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316C" w14:textId="77777777" w:rsidR="00A528AF" w:rsidRPr="005D177A" w:rsidRDefault="00A528AF" w:rsidP="00A528AF">
      <w:pPr>
        <w:jc w:val="center"/>
        <w:rPr>
          <w:rFonts w:cs="Arial"/>
          <w:bCs/>
        </w:rPr>
      </w:pPr>
      <w:r w:rsidRPr="005D177A">
        <w:rPr>
          <w:rFonts w:cs="Arial"/>
          <w:bCs/>
        </w:rPr>
        <w:t>DEPARTMENT OF LABOR AND INDUSTRY</w:t>
      </w:r>
    </w:p>
    <w:p w14:paraId="3CDFC8E3" w14:textId="77777777" w:rsidR="00A528AF" w:rsidRPr="005D177A" w:rsidRDefault="00A528AF" w:rsidP="00A528AF">
      <w:pPr>
        <w:jc w:val="center"/>
        <w:rPr>
          <w:rFonts w:cs="Arial"/>
          <w:bCs/>
        </w:rPr>
      </w:pPr>
      <w:r w:rsidRPr="005D177A">
        <w:rPr>
          <w:rFonts w:cs="Arial"/>
          <w:bCs/>
        </w:rPr>
        <w:t xml:space="preserve">STATE OF </w:t>
      </w:r>
      <w:smartTag w:uri="urn:schemas-microsoft-com:office:smarttags" w:element="place">
        <w:smartTag w:uri="urn:schemas-microsoft-com:office:smarttags" w:element="State">
          <w:r w:rsidRPr="005D177A">
            <w:rPr>
              <w:rFonts w:cs="Arial"/>
              <w:bCs/>
            </w:rPr>
            <w:t>MONTANA</w:t>
          </w:r>
        </w:smartTag>
      </w:smartTag>
    </w:p>
    <w:p w14:paraId="702A7F55" w14:textId="77777777" w:rsidR="00C14A94" w:rsidRPr="005D177A" w:rsidRDefault="00C14A94" w:rsidP="00C14A94">
      <w:pPr>
        <w:rPr>
          <w:rFonts w:cs="Arial"/>
        </w:rPr>
      </w:pPr>
    </w:p>
    <w:tbl>
      <w:tblPr>
        <w:tblW w:w="0" w:type="auto"/>
        <w:tblInd w:w="-90" w:type="dxa"/>
        <w:tblBorders>
          <w:insideH w:val="single" w:sz="4" w:space="0" w:color="auto"/>
        </w:tblBorders>
        <w:tblLook w:val="01E0" w:firstRow="1" w:lastRow="1" w:firstColumn="1" w:lastColumn="1" w:noHBand="0" w:noVBand="0"/>
      </w:tblPr>
      <w:tblGrid>
        <w:gridCol w:w="4320"/>
        <w:gridCol w:w="451"/>
        <w:gridCol w:w="4319"/>
      </w:tblGrid>
      <w:tr w:rsidR="005D177A" w:rsidRPr="005D177A" w14:paraId="1E8E5070" w14:textId="77777777" w:rsidTr="00245133">
        <w:tc>
          <w:tcPr>
            <w:tcW w:w="4320" w:type="dxa"/>
            <w:hideMark/>
          </w:tcPr>
          <w:p w14:paraId="2963DC09" w14:textId="05FDBE7A" w:rsidR="00C14A94" w:rsidRPr="005D177A" w:rsidRDefault="00245133">
            <w:pPr>
              <w:rPr>
                <w:rFonts w:cs="Arial"/>
              </w:rPr>
            </w:pPr>
            <w:r w:rsidRPr="005D177A">
              <w:rPr>
                <w:rFonts w:cs="Arial"/>
              </w:rPr>
              <w:t>In the matter of the amendment</w:t>
            </w:r>
            <w:r w:rsidR="00CE669D">
              <w:rPr>
                <w:rFonts w:cs="Arial"/>
              </w:rPr>
              <w:t xml:space="preserve"> of ARM 24.351.101,</w:t>
            </w:r>
            <w:r w:rsidR="00CE669D" w:rsidRPr="00CE669D">
              <w:rPr>
                <w:rFonts w:cs="Arial"/>
              </w:rPr>
              <w:t xml:space="preserve"> 24.351.</w:t>
            </w:r>
            <w:r w:rsidR="00CE669D">
              <w:rPr>
                <w:rFonts w:cs="Arial"/>
              </w:rPr>
              <w:t>211, 24.351.215, 24.351.227,</w:t>
            </w:r>
            <w:r w:rsidR="004976F6">
              <w:rPr>
                <w:rFonts w:cs="Arial"/>
              </w:rPr>
              <w:t xml:space="preserve"> </w:t>
            </w:r>
            <w:r w:rsidR="004976F6" w:rsidRPr="00CE669D">
              <w:rPr>
                <w:rFonts w:cs="Arial"/>
              </w:rPr>
              <w:t>24.351.</w:t>
            </w:r>
            <w:r w:rsidR="004976F6">
              <w:rPr>
                <w:rFonts w:cs="Arial"/>
              </w:rPr>
              <w:t xml:space="preserve">411, </w:t>
            </w:r>
            <w:r w:rsidR="004976F6" w:rsidRPr="00CE669D">
              <w:rPr>
                <w:rFonts w:cs="Arial"/>
              </w:rPr>
              <w:t>24.351.</w:t>
            </w:r>
            <w:r w:rsidR="004976F6">
              <w:rPr>
                <w:rFonts w:cs="Arial"/>
              </w:rPr>
              <w:t>1117,</w:t>
            </w:r>
            <w:r w:rsidR="00CE669D">
              <w:rPr>
                <w:rFonts w:cs="Arial"/>
              </w:rPr>
              <w:t xml:space="preserve"> adoption of NEW RULE I</w:t>
            </w:r>
            <w:r w:rsidR="00F05FA0">
              <w:rPr>
                <w:rFonts w:cs="Arial"/>
              </w:rPr>
              <w:t xml:space="preserve"> and II</w:t>
            </w:r>
            <w:r w:rsidR="00CE669D">
              <w:rPr>
                <w:rFonts w:cs="Arial"/>
              </w:rPr>
              <w:t>, and repeal of 24.351.201, 24.351.203, 24.351.204, 24.351.207, 24.351.301, 24.351.321, 24.351.401, 24.351.1101, 24.351.1104,</w:t>
            </w:r>
            <w:r w:rsidR="00EC24BB">
              <w:rPr>
                <w:rFonts w:cs="Arial"/>
              </w:rPr>
              <w:t xml:space="preserve"> 24.351.1107,</w:t>
            </w:r>
            <w:r w:rsidR="00CE669D">
              <w:rPr>
                <w:rFonts w:cs="Arial"/>
              </w:rPr>
              <w:t xml:space="preserve"> 24.351.1111, 24.351.1115</w:t>
            </w:r>
            <w:r w:rsidRPr="005D177A">
              <w:rPr>
                <w:rFonts w:cs="Arial"/>
              </w:rPr>
              <w:t xml:space="preserve"> pertaining to </w:t>
            </w:r>
            <w:r w:rsidR="00CE669D">
              <w:rPr>
                <w:rFonts w:cs="Arial"/>
              </w:rPr>
              <w:t>the building and commercial measurements bureau</w:t>
            </w:r>
          </w:p>
        </w:tc>
        <w:tc>
          <w:tcPr>
            <w:tcW w:w="451" w:type="dxa"/>
          </w:tcPr>
          <w:p w14:paraId="76FD1E5B" w14:textId="77777777" w:rsidR="00C14A94" w:rsidRPr="005D177A" w:rsidRDefault="00C14A94">
            <w:pPr>
              <w:rPr>
                <w:rFonts w:cs="Arial"/>
              </w:rPr>
            </w:pPr>
            <w:r w:rsidRPr="005D177A">
              <w:rPr>
                <w:rFonts w:cs="Arial"/>
              </w:rPr>
              <w:t>)</w:t>
            </w:r>
          </w:p>
          <w:p w14:paraId="67828823" w14:textId="77777777" w:rsidR="00C14A94" w:rsidRPr="005D177A" w:rsidRDefault="00C14A94">
            <w:pPr>
              <w:rPr>
                <w:rFonts w:cs="Arial"/>
              </w:rPr>
            </w:pPr>
            <w:r w:rsidRPr="005D177A">
              <w:rPr>
                <w:rFonts w:cs="Arial"/>
              </w:rPr>
              <w:t>)</w:t>
            </w:r>
          </w:p>
          <w:p w14:paraId="15AD82F4" w14:textId="77777777" w:rsidR="00C14A94" w:rsidRPr="005D177A" w:rsidRDefault="00C14A94" w:rsidP="002A01C2">
            <w:pPr>
              <w:rPr>
                <w:rFonts w:cs="Arial"/>
              </w:rPr>
            </w:pPr>
            <w:r w:rsidRPr="005D177A">
              <w:rPr>
                <w:rFonts w:cs="Arial"/>
              </w:rPr>
              <w:t>)</w:t>
            </w:r>
          </w:p>
          <w:p w14:paraId="3C85951F" w14:textId="77777777" w:rsidR="00A528AF" w:rsidRPr="005D177A" w:rsidRDefault="00A528AF" w:rsidP="002A01C2">
            <w:pPr>
              <w:rPr>
                <w:rFonts w:cs="Arial"/>
              </w:rPr>
            </w:pPr>
            <w:r w:rsidRPr="005D177A">
              <w:rPr>
                <w:rFonts w:cs="Arial"/>
              </w:rPr>
              <w:t>)</w:t>
            </w:r>
          </w:p>
          <w:p w14:paraId="6BB68EDD" w14:textId="77777777" w:rsidR="00245133" w:rsidRPr="005D177A" w:rsidRDefault="00245133" w:rsidP="002A01C2">
            <w:pPr>
              <w:rPr>
                <w:rFonts w:cs="Arial"/>
              </w:rPr>
            </w:pPr>
            <w:r w:rsidRPr="005D177A">
              <w:rPr>
                <w:rFonts w:cs="Arial"/>
              </w:rPr>
              <w:t>)</w:t>
            </w:r>
          </w:p>
        </w:tc>
        <w:tc>
          <w:tcPr>
            <w:tcW w:w="4319" w:type="dxa"/>
            <w:hideMark/>
          </w:tcPr>
          <w:p w14:paraId="5593B4DC" w14:textId="0E4E5174" w:rsidR="00C14A94" w:rsidRPr="005D177A" w:rsidRDefault="00C14A94" w:rsidP="00A528AF">
            <w:pPr>
              <w:rPr>
                <w:rFonts w:cs="Arial"/>
              </w:rPr>
            </w:pPr>
            <w:r w:rsidRPr="005D177A">
              <w:rPr>
                <w:rFonts w:cs="Arial"/>
              </w:rPr>
              <w:t xml:space="preserve">NOTICE OF PUBLIC HEARING ON PROPOSED </w:t>
            </w:r>
            <w:r w:rsidR="00A528AF" w:rsidRPr="005D177A">
              <w:rPr>
                <w:rFonts w:cs="Arial"/>
              </w:rPr>
              <w:t>AMENDMENT</w:t>
            </w:r>
            <w:r w:rsidR="00CE669D">
              <w:rPr>
                <w:rFonts w:cs="Arial"/>
              </w:rPr>
              <w:t>,</w:t>
            </w:r>
            <w:r w:rsidR="00A528AF" w:rsidRPr="005D177A">
              <w:rPr>
                <w:rFonts w:cs="Arial"/>
              </w:rPr>
              <w:t xml:space="preserve"> ADOPTION</w:t>
            </w:r>
            <w:r w:rsidR="00CE669D">
              <w:rPr>
                <w:rFonts w:cs="Arial"/>
              </w:rPr>
              <w:t>, AND</w:t>
            </w:r>
            <w:r w:rsidR="00D3034A" w:rsidRPr="005D177A">
              <w:rPr>
                <w:rFonts w:cs="Arial"/>
              </w:rPr>
              <w:t xml:space="preserve"> </w:t>
            </w:r>
            <w:r w:rsidR="00A528AF" w:rsidRPr="005D177A">
              <w:rPr>
                <w:rFonts w:cs="Arial"/>
              </w:rPr>
              <w:t>REPEAL</w:t>
            </w:r>
          </w:p>
        </w:tc>
      </w:tr>
    </w:tbl>
    <w:p w14:paraId="54B09D79" w14:textId="77777777" w:rsidR="002A01C2" w:rsidRPr="005D177A" w:rsidRDefault="002A01C2" w:rsidP="00C14A94">
      <w:pPr>
        <w:rPr>
          <w:rFonts w:cs="Arial"/>
        </w:rPr>
      </w:pPr>
    </w:p>
    <w:p w14:paraId="1695FB0F" w14:textId="77777777" w:rsidR="00C14A94" w:rsidRPr="005D177A" w:rsidRDefault="00C14A94" w:rsidP="00C14A94">
      <w:pPr>
        <w:rPr>
          <w:rFonts w:cs="Arial"/>
        </w:rPr>
      </w:pPr>
      <w:r w:rsidRPr="005D177A">
        <w:rPr>
          <w:rFonts w:cs="Arial"/>
        </w:rPr>
        <w:t>TO:  All Concerned Persons</w:t>
      </w:r>
    </w:p>
    <w:p w14:paraId="12CD2899" w14:textId="77777777" w:rsidR="00C14A94" w:rsidRPr="005D177A" w:rsidRDefault="00C14A94" w:rsidP="00C14A94">
      <w:pPr>
        <w:rPr>
          <w:rFonts w:cs="Arial"/>
        </w:rPr>
      </w:pPr>
    </w:p>
    <w:p w14:paraId="639B2742" w14:textId="134F89C5" w:rsidR="00151C02" w:rsidRPr="005D177A" w:rsidRDefault="00151C02" w:rsidP="00151C02">
      <w:pPr>
        <w:tabs>
          <w:tab w:val="left" w:pos="720"/>
        </w:tabs>
        <w:rPr>
          <w:rFonts w:cs="Arial"/>
        </w:rPr>
      </w:pPr>
      <w:r w:rsidRPr="005D177A">
        <w:rPr>
          <w:rFonts w:cs="Arial"/>
        </w:rPr>
        <w:tab/>
        <w:t xml:space="preserve">1.  On </w:t>
      </w:r>
      <w:r w:rsidRPr="005D177A">
        <w:rPr>
          <w:rFonts w:cs="Arial"/>
          <w:b/>
          <w:bCs/>
        </w:rPr>
        <w:t>[date]</w:t>
      </w:r>
      <w:r w:rsidRPr="005D177A">
        <w:rPr>
          <w:rFonts w:cs="Arial"/>
        </w:rPr>
        <w:t xml:space="preserve">, at </w:t>
      </w:r>
      <w:r w:rsidRPr="005D177A">
        <w:rPr>
          <w:rFonts w:cs="Arial"/>
          <w:b/>
          <w:bCs/>
        </w:rPr>
        <w:t>[time]</w:t>
      </w:r>
      <w:r w:rsidRPr="005D177A">
        <w:rPr>
          <w:rFonts w:cs="Arial"/>
        </w:rPr>
        <w:t xml:space="preserve"> a.m./p.m., a public hearing will be held via remote conferencing to consider the proposed</w:t>
      </w:r>
      <w:r w:rsidR="00291B04">
        <w:rPr>
          <w:rFonts w:cs="Arial"/>
        </w:rPr>
        <w:t xml:space="preserve"> </w:t>
      </w:r>
      <w:r w:rsidR="00291B04" w:rsidRPr="00950B75">
        <w:rPr>
          <w:rFonts w:cs="Arial"/>
        </w:rPr>
        <w:t>changes to</w:t>
      </w:r>
      <w:r w:rsidRPr="005D177A">
        <w:rPr>
          <w:rFonts w:cs="Arial"/>
        </w:rPr>
        <w:t xml:space="preserve"> the above-stated rule</w:t>
      </w:r>
      <w:r w:rsidR="00B90B66" w:rsidRPr="005D177A">
        <w:rPr>
          <w:rFonts w:cs="Arial"/>
        </w:rPr>
        <w:t>s</w:t>
      </w:r>
      <w:r w:rsidRPr="005D177A">
        <w:rPr>
          <w:rFonts w:cs="Arial"/>
        </w:rPr>
        <w:t xml:space="preserve">.  </w:t>
      </w:r>
      <w:r w:rsidR="004F6C36" w:rsidRPr="005D177A">
        <w:rPr>
          <w:rFonts w:cs="Arial"/>
        </w:rPr>
        <w:t>T</w:t>
      </w:r>
      <w:r w:rsidRPr="005D177A">
        <w:rPr>
          <w:rFonts w:cs="Arial"/>
        </w:rPr>
        <w:t>here will be no in-person hearing.  Interested parties may access the remote conferencing platform in the following ways:</w:t>
      </w:r>
    </w:p>
    <w:p w14:paraId="523DF939" w14:textId="77777777" w:rsidR="00301BD6" w:rsidRPr="005D177A" w:rsidRDefault="00151C02" w:rsidP="00151C02">
      <w:pPr>
        <w:tabs>
          <w:tab w:val="left" w:pos="720"/>
        </w:tabs>
        <w:rPr>
          <w:rFonts w:cs="Arial"/>
        </w:rPr>
      </w:pPr>
      <w:r w:rsidRPr="005D177A">
        <w:rPr>
          <w:rFonts w:cs="Arial"/>
        </w:rPr>
        <w:tab/>
        <w:t>a.  Join Zoom Meeting, https://mt-gov.zoom.us/j/[</w:t>
      </w:r>
      <w:r w:rsidRPr="005D177A">
        <w:rPr>
          <w:rFonts w:cs="Arial"/>
          <w:b/>
        </w:rPr>
        <w:t>meeting ID number, no spaces</w:t>
      </w:r>
      <w:r w:rsidRPr="005D177A">
        <w:rPr>
          <w:rFonts w:cs="Arial"/>
        </w:rPr>
        <w:t>]</w:t>
      </w:r>
    </w:p>
    <w:p w14:paraId="2E8EEF47" w14:textId="77777777" w:rsidR="00151C02" w:rsidRPr="005D177A" w:rsidRDefault="00301BD6" w:rsidP="00301BD6">
      <w:pPr>
        <w:tabs>
          <w:tab w:val="left" w:pos="1080"/>
        </w:tabs>
        <w:rPr>
          <w:rFonts w:cs="Arial"/>
        </w:rPr>
      </w:pPr>
      <w:r w:rsidRPr="005D177A">
        <w:rPr>
          <w:rFonts w:cs="Arial"/>
        </w:rPr>
        <w:tab/>
      </w:r>
      <w:r w:rsidR="00151C02" w:rsidRPr="005D177A">
        <w:rPr>
          <w:rFonts w:cs="Arial"/>
        </w:rPr>
        <w:t>Meeting ID: [</w:t>
      </w:r>
      <w:r w:rsidR="00151C02" w:rsidRPr="005D177A">
        <w:rPr>
          <w:rFonts w:cs="Arial"/>
          <w:b/>
        </w:rPr>
        <w:t>meeting ID number</w:t>
      </w:r>
      <w:r w:rsidR="00151C02" w:rsidRPr="005D177A">
        <w:rPr>
          <w:rFonts w:cs="Arial"/>
        </w:rPr>
        <w:t>], Passcode: [</w:t>
      </w:r>
      <w:r w:rsidR="00151C02" w:rsidRPr="005D177A">
        <w:rPr>
          <w:rFonts w:cs="Arial"/>
          <w:b/>
        </w:rPr>
        <w:t>if required]</w:t>
      </w:r>
    </w:p>
    <w:p w14:paraId="3C7E3C07" w14:textId="77777777" w:rsidR="00301BD6" w:rsidRPr="005D177A" w:rsidRDefault="00301BD6" w:rsidP="00301BD6">
      <w:pPr>
        <w:tabs>
          <w:tab w:val="left" w:pos="1080"/>
        </w:tabs>
        <w:rPr>
          <w:rFonts w:cs="Arial"/>
        </w:rPr>
      </w:pPr>
      <w:r w:rsidRPr="005D177A">
        <w:rPr>
          <w:rFonts w:cs="Arial"/>
        </w:rPr>
        <w:tab/>
        <w:t>-OR-</w:t>
      </w:r>
    </w:p>
    <w:p w14:paraId="51D1AC16" w14:textId="77777777" w:rsidR="00301BD6" w:rsidRPr="005D177A" w:rsidRDefault="00151C02" w:rsidP="00151C02">
      <w:pPr>
        <w:tabs>
          <w:tab w:val="left" w:pos="720"/>
        </w:tabs>
        <w:rPr>
          <w:rFonts w:cs="Arial"/>
        </w:rPr>
      </w:pPr>
      <w:r w:rsidRPr="005D177A">
        <w:rPr>
          <w:rFonts w:cs="Arial"/>
        </w:rPr>
        <w:tab/>
        <w:t>b.  Dial by telephone, +1 406 444 9999 or +1 646 558 8656</w:t>
      </w:r>
    </w:p>
    <w:p w14:paraId="73C3B622" w14:textId="77777777" w:rsidR="00151C02" w:rsidRPr="005D177A" w:rsidRDefault="00301BD6" w:rsidP="00301BD6">
      <w:pPr>
        <w:tabs>
          <w:tab w:val="left" w:pos="1080"/>
        </w:tabs>
        <w:rPr>
          <w:rFonts w:cs="Arial"/>
        </w:rPr>
      </w:pPr>
      <w:r w:rsidRPr="005D177A">
        <w:rPr>
          <w:rFonts w:cs="Arial"/>
        </w:rPr>
        <w:tab/>
      </w:r>
      <w:r w:rsidR="00151C02" w:rsidRPr="005D177A">
        <w:rPr>
          <w:rFonts w:cs="Arial"/>
        </w:rPr>
        <w:t>Meeting ID: [</w:t>
      </w:r>
      <w:r w:rsidR="00151C02" w:rsidRPr="005D177A">
        <w:rPr>
          <w:rFonts w:cs="Arial"/>
          <w:b/>
        </w:rPr>
        <w:t>meeting ID number</w:t>
      </w:r>
      <w:r w:rsidR="00151C02" w:rsidRPr="005D177A">
        <w:rPr>
          <w:rFonts w:cs="Arial"/>
        </w:rPr>
        <w:t>], Passcode: [</w:t>
      </w:r>
      <w:r w:rsidR="00151C02" w:rsidRPr="005D177A">
        <w:rPr>
          <w:rFonts w:cs="Arial"/>
          <w:b/>
        </w:rPr>
        <w:t>if required]</w:t>
      </w:r>
    </w:p>
    <w:p w14:paraId="4BC89395" w14:textId="77777777" w:rsidR="00C14A94" w:rsidRPr="005D177A" w:rsidRDefault="00C14A94" w:rsidP="00C14A94">
      <w:pPr>
        <w:tabs>
          <w:tab w:val="left" w:pos="720"/>
        </w:tabs>
        <w:rPr>
          <w:rFonts w:cs="Arial"/>
        </w:rPr>
      </w:pPr>
    </w:p>
    <w:p w14:paraId="68D2877B" w14:textId="5BCCCDD7" w:rsidR="00C14A94" w:rsidRPr="00950B75" w:rsidRDefault="00C14A94" w:rsidP="00C14A94">
      <w:pPr>
        <w:tabs>
          <w:tab w:val="left" w:pos="720"/>
        </w:tabs>
        <w:rPr>
          <w:rFonts w:cs="Arial"/>
        </w:rPr>
      </w:pPr>
      <w:r w:rsidRPr="005D177A">
        <w:rPr>
          <w:rFonts w:cs="Arial"/>
        </w:rPr>
        <w:tab/>
        <w:t xml:space="preserve">2.  The Department of Labor and Industry (department) will make reasonable accommodations for persons with disabilities who wish to participate in this public hearing or need an alternative accessible format of this notice.  If you require an accommodation, contact </w:t>
      </w:r>
      <w:r w:rsidR="001272B8">
        <w:rPr>
          <w:rFonts w:cs="Arial"/>
        </w:rPr>
        <w:t>the department</w:t>
      </w:r>
      <w:r w:rsidRPr="005D177A">
        <w:rPr>
          <w:rFonts w:cs="Arial"/>
        </w:rPr>
        <w:t xml:space="preserve"> no later than 5:00 p.m., on </w:t>
      </w:r>
      <w:r w:rsidR="00D3034A" w:rsidRPr="005D177A">
        <w:rPr>
          <w:rFonts w:cs="Arial"/>
        </w:rPr>
        <w:t>[</w:t>
      </w:r>
      <w:r w:rsidR="00D3034A" w:rsidRPr="005D177A">
        <w:rPr>
          <w:rFonts w:cs="Arial"/>
          <w:b/>
        </w:rPr>
        <w:t>one week before the hearing</w:t>
      </w:r>
      <w:r w:rsidR="00D3034A" w:rsidRPr="005D177A">
        <w:rPr>
          <w:rFonts w:cs="Arial"/>
        </w:rPr>
        <w:t>]</w:t>
      </w:r>
      <w:r w:rsidRPr="005D177A">
        <w:rPr>
          <w:rFonts w:cs="Arial"/>
        </w:rPr>
        <w:t xml:space="preserve">, to advise us of the nature of the accommodation that you need.  Please contact </w:t>
      </w:r>
      <w:r w:rsidR="000906B1">
        <w:rPr>
          <w:rFonts w:cs="Arial"/>
        </w:rPr>
        <w:t>the department</w:t>
      </w:r>
      <w:r w:rsidR="00950B75">
        <w:rPr>
          <w:rFonts w:cs="Arial"/>
        </w:rPr>
        <w:t xml:space="preserve"> at</w:t>
      </w:r>
      <w:r w:rsidRPr="005D177A">
        <w:rPr>
          <w:rFonts w:cs="Arial"/>
        </w:rPr>
        <w:t xml:space="preserve"> </w:t>
      </w:r>
      <w:r w:rsidR="00E90E8B" w:rsidRPr="00950B75">
        <w:rPr>
          <w:rFonts w:cs="Arial"/>
        </w:rPr>
        <w:t>P.O. Box 1728, Helena, Montana 59624-1728</w:t>
      </w:r>
      <w:r w:rsidRPr="00950B75">
        <w:rPr>
          <w:rFonts w:cs="Arial"/>
        </w:rPr>
        <w:t xml:space="preserve">; telephone (406) </w:t>
      </w:r>
      <w:r w:rsidR="001272B8" w:rsidRPr="00950B75">
        <w:rPr>
          <w:rFonts w:cs="Arial"/>
        </w:rPr>
        <w:t>444-5466</w:t>
      </w:r>
      <w:r w:rsidR="00CB1837" w:rsidRPr="00950B75">
        <w:rPr>
          <w:rFonts w:cs="Arial"/>
        </w:rPr>
        <w:t>;</w:t>
      </w:r>
      <w:r w:rsidRPr="00950B75">
        <w:rPr>
          <w:rFonts w:cs="Arial"/>
        </w:rPr>
        <w:t xml:space="preserve"> Montana Relay </w:t>
      </w:r>
      <w:r w:rsidR="00A31494" w:rsidRPr="00950B75">
        <w:rPr>
          <w:rFonts w:cs="Arial"/>
        </w:rPr>
        <w:t>711</w:t>
      </w:r>
      <w:r w:rsidRPr="00950B75">
        <w:rPr>
          <w:rFonts w:cs="Arial"/>
        </w:rPr>
        <w:t xml:space="preserve">; or </w:t>
      </w:r>
      <w:r w:rsidR="00923825" w:rsidRPr="00950B75">
        <w:rPr>
          <w:rFonts w:cs="Arial"/>
        </w:rPr>
        <w:t>e-mail</w:t>
      </w:r>
      <w:r w:rsidRPr="00950B75">
        <w:rPr>
          <w:rFonts w:cs="Arial"/>
        </w:rPr>
        <w:t xml:space="preserve"> </w:t>
      </w:r>
      <w:r w:rsidR="001272B8" w:rsidRPr="00950B75">
        <w:rPr>
          <w:rFonts w:cs="Arial"/>
        </w:rPr>
        <w:t>laborlegal@mt.gov</w:t>
      </w:r>
      <w:r w:rsidRPr="00950B75">
        <w:rPr>
          <w:rFonts w:cs="Arial"/>
        </w:rPr>
        <w:t>.</w:t>
      </w:r>
    </w:p>
    <w:p w14:paraId="6FA4570B" w14:textId="77777777" w:rsidR="00C14A94" w:rsidRPr="005D177A" w:rsidRDefault="00C14A94" w:rsidP="00C14A94">
      <w:pPr>
        <w:tabs>
          <w:tab w:val="left" w:pos="720"/>
        </w:tabs>
        <w:rPr>
          <w:rFonts w:cs="Arial"/>
        </w:rPr>
      </w:pPr>
    </w:p>
    <w:p w14:paraId="11F53A67" w14:textId="6C70CF8E" w:rsidR="00E90E8B" w:rsidRDefault="0027153B" w:rsidP="00E90E8B">
      <w:pPr>
        <w:tabs>
          <w:tab w:val="left" w:pos="720"/>
        </w:tabs>
        <w:rPr>
          <w:rFonts w:cs="Arial"/>
        </w:rPr>
      </w:pPr>
      <w:r w:rsidRPr="005D177A">
        <w:rPr>
          <w:rFonts w:cs="Arial"/>
        </w:rPr>
        <w:tab/>
      </w:r>
      <w:r w:rsidR="00F70CEF">
        <w:rPr>
          <w:rFonts w:cs="Arial"/>
        </w:rPr>
        <w:t>3</w:t>
      </w:r>
      <w:r w:rsidRPr="005D177A">
        <w:rPr>
          <w:rFonts w:cs="Arial"/>
        </w:rPr>
        <w:t xml:space="preserve">.  </w:t>
      </w:r>
      <w:r w:rsidR="00E90E8B" w:rsidRPr="005D177A">
        <w:rPr>
          <w:rFonts w:cs="Arial"/>
        </w:rPr>
        <w:t>The rules as proposed to be amended provide as follows, new matter underlined, deleted matter interlined:</w:t>
      </w:r>
    </w:p>
    <w:p w14:paraId="2D73DB63" w14:textId="50B43117" w:rsidR="00B95E64" w:rsidRDefault="00B95E64" w:rsidP="00E90E8B">
      <w:pPr>
        <w:tabs>
          <w:tab w:val="left" w:pos="720"/>
        </w:tabs>
        <w:rPr>
          <w:rFonts w:cs="Arial"/>
        </w:rPr>
      </w:pPr>
    </w:p>
    <w:p w14:paraId="7595DCF1" w14:textId="311852AA" w:rsidR="00B95E64" w:rsidRPr="00B95E64" w:rsidRDefault="00B95E64" w:rsidP="00B95E64">
      <w:pPr>
        <w:tabs>
          <w:tab w:val="left" w:pos="720"/>
        </w:tabs>
        <w:rPr>
          <w:rFonts w:cs="Arial"/>
        </w:rPr>
      </w:pPr>
      <w:r w:rsidRPr="00B95E64">
        <w:rPr>
          <w:rFonts w:cs="Arial"/>
        </w:rPr>
        <w:tab/>
      </w:r>
      <w:r w:rsidRPr="00B95E64">
        <w:rPr>
          <w:rFonts w:cs="Arial"/>
          <w:u w:val="single"/>
        </w:rPr>
        <w:t>24.351.101  DEFINITIONS</w:t>
      </w:r>
      <w:r w:rsidRPr="00B95E64">
        <w:rPr>
          <w:rFonts w:cs="Arial"/>
        </w:rPr>
        <w:t xml:space="preserve">  As used in this chapter, the following definitions apply:</w:t>
      </w:r>
    </w:p>
    <w:p w14:paraId="114A0F60" w14:textId="2F905636" w:rsidR="00B95E64" w:rsidRPr="00B95E64" w:rsidRDefault="00B95E64" w:rsidP="00B95E64">
      <w:pPr>
        <w:tabs>
          <w:tab w:val="left" w:pos="720"/>
        </w:tabs>
        <w:rPr>
          <w:rFonts w:cs="Arial"/>
        </w:rPr>
      </w:pPr>
      <w:r w:rsidRPr="00B95E64">
        <w:rPr>
          <w:rFonts w:cs="Arial"/>
        </w:rPr>
        <w:tab/>
        <w:t xml:space="preserve">(1)  "Bureau" means the </w:t>
      </w:r>
      <w:r w:rsidRPr="00B95E64">
        <w:rPr>
          <w:rFonts w:cs="Arial"/>
          <w:strike/>
        </w:rPr>
        <w:t>weights and measures</w:t>
      </w:r>
      <w:r w:rsidR="003A1A11">
        <w:rPr>
          <w:rFonts w:cs="Arial"/>
        </w:rPr>
        <w:t xml:space="preserve"> </w:t>
      </w:r>
      <w:r w:rsidR="003A1A11" w:rsidRPr="003A1A11">
        <w:rPr>
          <w:rFonts w:cs="Arial"/>
          <w:u w:val="single"/>
        </w:rPr>
        <w:t>building and commercial measurements</w:t>
      </w:r>
      <w:r w:rsidRPr="00B95E64">
        <w:rPr>
          <w:rFonts w:cs="Arial"/>
        </w:rPr>
        <w:t xml:space="preserve"> bureau of the Montana department of labor and industry.</w:t>
      </w:r>
    </w:p>
    <w:p w14:paraId="613C993C" w14:textId="77777777" w:rsidR="00B95E64" w:rsidRPr="00B95E64" w:rsidRDefault="00B95E64" w:rsidP="00B95E64">
      <w:pPr>
        <w:tabs>
          <w:tab w:val="left" w:pos="720"/>
        </w:tabs>
        <w:rPr>
          <w:rFonts w:cs="Arial"/>
          <w:strike/>
        </w:rPr>
      </w:pPr>
      <w:r w:rsidRPr="00B95E64">
        <w:rPr>
          <w:rFonts w:cs="Arial"/>
        </w:rPr>
        <w:tab/>
      </w:r>
      <w:r w:rsidRPr="00B95E64">
        <w:rPr>
          <w:rFonts w:cs="Arial"/>
          <w:strike/>
        </w:rPr>
        <w:t>(2)  "Commercial weighing or measuring device" means:</w:t>
      </w:r>
    </w:p>
    <w:p w14:paraId="6CCF77F3" w14:textId="77777777" w:rsidR="00B95E64" w:rsidRPr="00B95E64" w:rsidRDefault="00B95E64" w:rsidP="00B95E64">
      <w:pPr>
        <w:tabs>
          <w:tab w:val="left" w:pos="720"/>
        </w:tabs>
        <w:rPr>
          <w:rFonts w:cs="Arial"/>
          <w:strike/>
        </w:rPr>
      </w:pPr>
      <w:r w:rsidRPr="00B95E64">
        <w:rPr>
          <w:rFonts w:cs="Arial"/>
        </w:rPr>
        <w:tab/>
      </w:r>
      <w:r w:rsidRPr="00B95E64">
        <w:rPr>
          <w:rFonts w:cs="Arial"/>
          <w:strike/>
        </w:rPr>
        <w:t>(a)  any weight, measure, weighing or measuring device commercially used to establish:</w:t>
      </w:r>
    </w:p>
    <w:p w14:paraId="6E39875B" w14:textId="77777777" w:rsidR="00B95E64" w:rsidRPr="00B95E64" w:rsidRDefault="00B95E64" w:rsidP="00B95E64">
      <w:pPr>
        <w:tabs>
          <w:tab w:val="left" w:pos="720"/>
        </w:tabs>
        <w:rPr>
          <w:rFonts w:cs="Arial"/>
          <w:bCs/>
          <w:strike/>
        </w:rPr>
      </w:pPr>
      <w:r w:rsidRPr="00B95E64">
        <w:rPr>
          <w:rFonts w:cs="Arial"/>
        </w:rPr>
        <w:lastRenderedPageBreak/>
        <w:tab/>
      </w:r>
      <w:r w:rsidRPr="00B95E64">
        <w:rPr>
          <w:rFonts w:cs="Arial"/>
          <w:strike/>
        </w:rPr>
        <w:t>(i)  the size, quantity, extent, area or measurement of quantities, things, produce or articles for distribution or consumption that are offered or sold; or</w:t>
      </w:r>
    </w:p>
    <w:p w14:paraId="300AA56C" w14:textId="77777777" w:rsidR="00B95E64" w:rsidRPr="00B95E64" w:rsidRDefault="00B95E64" w:rsidP="00B95E64">
      <w:pPr>
        <w:tabs>
          <w:tab w:val="left" w:pos="720"/>
        </w:tabs>
        <w:rPr>
          <w:rFonts w:cs="Arial"/>
          <w:strike/>
        </w:rPr>
      </w:pPr>
      <w:r w:rsidRPr="00B95E64">
        <w:rPr>
          <w:rFonts w:cs="Arial"/>
        </w:rPr>
        <w:tab/>
      </w:r>
      <w:r w:rsidRPr="00B95E64">
        <w:rPr>
          <w:rFonts w:cs="Arial"/>
          <w:strike/>
        </w:rPr>
        <w:t>(ii)  any basic charge of payment for services rendered on the basis of weight or measure; and</w:t>
      </w:r>
    </w:p>
    <w:p w14:paraId="2378E159" w14:textId="77777777" w:rsidR="00B95E64" w:rsidRPr="00B95E64" w:rsidRDefault="00B95E64" w:rsidP="00B95E64">
      <w:pPr>
        <w:tabs>
          <w:tab w:val="left" w:pos="720"/>
        </w:tabs>
        <w:rPr>
          <w:rFonts w:cs="Arial"/>
          <w:strike/>
        </w:rPr>
      </w:pPr>
      <w:r w:rsidRPr="00B95E64">
        <w:rPr>
          <w:rFonts w:cs="Arial"/>
        </w:rPr>
        <w:tab/>
      </w:r>
      <w:r w:rsidRPr="00B95E64">
        <w:rPr>
          <w:rFonts w:cs="Arial"/>
          <w:strike/>
        </w:rPr>
        <w:t>(b)  any accessory attached to or used in connection with a commercial weighing or measuring device when such accessory is so designed or installed that its operation affects, or may affect, the accuracy of the device.</w:t>
      </w:r>
    </w:p>
    <w:p w14:paraId="6F69E740" w14:textId="14CEBF5C" w:rsidR="00B95E64" w:rsidRPr="00B95E64" w:rsidRDefault="00B95E64" w:rsidP="00B95E64">
      <w:pPr>
        <w:tabs>
          <w:tab w:val="left" w:pos="720"/>
        </w:tabs>
        <w:rPr>
          <w:rFonts w:cs="Arial"/>
        </w:rPr>
      </w:pPr>
      <w:r w:rsidRPr="00B95E64">
        <w:rPr>
          <w:rFonts w:cs="Arial"/>
        </w:rPr>
        <w:tab/>
        <w:t>(3) "NIST" means the national institute of standards and technology of the United States department of commerce.</w:t>
      </w:r>
      <w:r w:rsidR="00267E26">
        <w:rPr>
          <w:rFonts w:cs="Arial"/>
        </w:rPr>
        <w:t xml:space="preserve"> [(3) remains the same but is renumbered (2).]</w:t>
      </w:r>
    </w:p>
    <w:p w14:paraId="4CD96CDF" w14:textId="77777777" w:rsidR="00B95E64" w:rsidRPr="00B95E64" w:rsidRDefault="00B95E64" w:rsidP="00B95E64">
      <w:pPr>
        <w:tabs>
          <w:tab w:val="left" w:pos="720"/>
        </w:tabs>
        <w:rPr>
          <w:rFonts w:cs="Arial"/>
          <w:strike/>
        </w:rPr>
      </w:pPr>
      <w:r w:rsidRPr="00B95E64">
        <w:rPr>
          <w:rFonts w:cs="Arial"/>
        </w:rPr>
        <w:tab/>
      </w:r>
      <w:r w:rsidRPr="00B95E64">
        <w:rPr>
          <w:rFonts w:cs="Arial"/>
          <w:strike/>
        </w:rPr>
        <w:t>(4)  "Registered service agency" means any agency, firm, company or corporation that for hire, award, commission or any other payment of any kind installs, services, repairs or reconditions a commercial weighing or measuring device, and that voluntarily registers itself as such with the bureau.</w:t>
      </w:r>
    </w:p>
    <w:p w14:paraId="4C329322" w14:textId="77777777" w:rsidR="00B95E64" w:rsidRPr="00B95E64" w:rsidRDefault="00B95E64" w:rsidP="00B95E64">
      <w:pPr>
        <w:tabs>
          <w:tab w:val="left" w:pos="720"/>
        </w:tabs>
        <w:rPr>
          <w:rFonts w:cs="Arial"/>
        </w:rPr>
      </w:pPr>
      <w:r w:rsidRPr="00B95E64">
        <w:rPr>
          <w:rFonts w:cs="Arial"/>
        </w:rPr>
        <w:tab/>
      </w:r>
      <w:r w:rsidRPr="00B95E64">
        <w:rPr>
          <w:rFonts w:cs="Arial"/>
          <w:strike/>
        </w:rPr>
        <w:t>(5)  "Registered serviceperson" means any individual who for hire, award, commission or any other payment of any kind installs, services, repairs or reconditions a commercial weighing or measuring device, and who voluntarily applies for registration with the bureau.</w:t>
      </w:r>
      <w:r w:rsidRPr="00B95E64">
        <w:rPr>
          <w:rFonts w:cs="Arial"/>
        </w:rPr>
        <w:t xml:space="preserve">  </w:t>
      </w:r>
    </w:p>
    <w:p w14:paraId="4B435D50" w14:textId="77777777" w:rsidR="00B95E64" w:rsidRPr="00B95E64" w:rsidRDefault="00B95E64" w:rsidP="00B95E64">
      <w:pPr>
        <w:tabs>
          <w:tab w:val="left" w:pos="720"/>
        </w:tabs>
        <w:rPr>
          <w:rFonts w:cs="Arial"/>
        </w:rPr>
      </w:pPr>
    </w:p>
    <w:p w14:paraId="725F975B" w14:textId="0D281A14" w:rsidR="00B95E64" w:rsidRPr="00B95E64" w:rsidRDefault="00B95E64" w:rsidP="00B95E64">
      <w:pPr>
        <w:tabs>
          <w:tab w:val="left" w:pos="720"/>
        </w:tabs>
        <w:rPr>
          <w:rFonts w:cs="Arial"/>
        </w:rPr>
      </w:pPr>
      <w:r>
        <w:rPr>
          <w:rFonts w:cs="Arial"/>
        </w:rPr>
        <w:tab/>
      </w:r>
      <w:r w:rsidRPr="00B95E64">
        <w:rPr>
          <w:rFonts w:cs="Arial"/>
        </w:rPr>
        <w:t>AUTH:  30-12-202, MCA</w:t>
      </w:r>
    </w:p>
    <w:p w14:paraId="3CDA2EEF" w14:textId="652D9E0E" w:rsidR="00E90E8B" w:rsidRPr="005D177A" w:rsidRDefault="00B95E64" w:rsidP="00B95E64">
      <w:pPr>
        <w:tabs>
          <w:tab w:val="left" w:pos="720"/>
        </w:tabs>
        <w:rPr>
          <w:rFonts w:cs="Arial"/>
        </w:rPr>
      </w:pPr>
      <w:r>
        <w:rPr>
          <w:rFonts w:cs="Arial"/>
        </w:rPr>
        <w:tab/>
      </w:r>
      <w:r w:rsidRPr="00B95E64">
        <w:rPr>
          <w:rFonts w:cs="Arial"/>
        </w:rPr>
        <w:t>IMP:</w:t>
      </w:r>
      <w:r w:rsidRPr="00B95E64">
        <w:rPr>
          <w:rFonts w:cs="Arial"/>
        </w:rPr>
        <w:tab/>
        <w:t xml:space="preserve">  30-12-202, MCA</w:t>
      </w:r>
      <w:bookmarkStart w:id="0" w:name="_Hlk76021008"/>
    </w:p>
    <w:p w14:paraId="19475640" w14:textId="77777777" w:rsidR="00E90E8B" w:rsidRPr="005D177A" w:rsidRDefault="00E90E8B" w:rsidP="00E90E8B">
      <w:pPr>
        <w:tabs>
          <w:tab w:val="left" w:pos="720"/>
        </w:tabs>
        <w:rPr>
          <w:rFonts w:cs="Arial"/>
        </w:rPr>
      </w:pPr>
    </w:p>
    <w:p w14:paraId="60C49D67" w14:textId="59306F0F" w:rsidR="00E90E8B" w:rsidRPr="005D177A" w:rsidRDefault="00E90E8B" w:rsidP="00E90E8B">
      <w:pPr>
        <w:tabs>
          <w:tab w:val="left" w:pos="720"/>
        </w:tabs>
        <w:rPr>
          <w:rFonts w:cs="Arial"/>
        </w:rPr>
      </w:pPr>
      <w:r w:rsidRPr="005D177A">
        <w:rPr>
          <w:rFonts w:cs="Arial"/>
          <w:u w:val="single"/>
        </w:rPr>
        <w:t>REASON</w:t>
      </w:r>
      <w:r w:rsidRPr="005D177A">
        <w:rPr>
          <w:rFonts w:cs="Arial"/>
        </w:rPr>
        <w:t xml:space="preserve">:  </w:t>
      </w:r>
      <w:r w:rsidR="003A1A11">
        <w:rPr>
          <w:rFonts w:cs="Arial"/>
        </w:rPr>
        <w:t xml:space="preserve">This rule is amended to delete the definitions contained in the NIST Handbooks 44, 130, and 133, adopted by reference in </w:t>
      </w:r>
      <w:r w:rsidR="003A1A11" w:rsidRPr="003A1A11">
        <w:rPr>
          <w:rFonts w:cs="Arial"/>
          <w:u w:val="single"/>
        </w:rPr>
        <w:t>NEW RULE I</w:t>
      </w:r>
      <w:r w:rsidR="003A1A11">
        <w:rPr>
          <w:rFonts w:cs="Arial"/>
        </w:rPr>
        <w:t xml:space="preserve">. </w:t>
      </w:r>
    </w:p>
    <w:p w14:paraId="724256F6" w14:textId="77777777" w:rsidR="00D575FA" w:rsidRDefault="003A1A11" w:rsidP="003A1A11">
      <w:pPr>
        <w:tabs>
          <w:tab w:val="left" w:pos="720"/>
        </w:tabs>
        <w:rPr>
          <w:rFonts w:cs="Arial"/>
        </w:rPr>
      </w:pPr>
      <w:r w:rsidRPr="003A1A11">
        <w:rPr>
          <w:rFonts w:cs="Arial"/>
        </w:rPr>
        <w:tab/>
      </w:r>
    </w:p>
    <w:p w14:paraId="41C680A2" w14:textId="0740885E" w:rsidR="00BD1170" w:rsidRPr="00BD1170" w:rsidRDefault="00D575FA" w:rsidP="00BD1170">
      <w:pPr>
        <w:widowControl w:val="0"/>
        <w:tabs>
          <w:tab w:val="left" w:pos="720"/>
        </w:tabs>
        <w:rPr>
          <w:rFonts w:eastAsia="Times New Roman" w:cs="Arial"/>
          <w:snapToGrid w:val="0"/>
        </w:rPr>
      </w:pPr>
      <w:r w:rsidRPr="00D575FA">
        <w:rPr>
          <w:rFonts w:eastAsia="Times New Roman" w:cs="Arial"/>
          <w:snapToGrid w:val="0"/>
        </w:rPr>
        <w:tab/>
      </w:r>
      <w:r w:rsidRPr="00D575FA">
        <w:rPr>
          <w:rFonts w:eastAsia="Times New Roman" w:cs="Arial"/>
          <w:snapToGrid w:val="0"/>
          <w:u w:val="single"/>
        </w:rPr>
        <w:t>24.351.211  FEES FOR TESTING AND CERTIFICATION</w:t>
      </w:r>
      <w:r w:rsidRPr="00D575FA">
        <w:rPr>
          <w:rFonts w:eastAsia="Times New Roman" w:cs="Arial"/>
          <w:snapToGrid w:val="0"/>
        </w:rPr>
        <w:t xml:space="preserve">  </w:t>
      </w:r>
      <w:r w:rsidR="00BD1170" w:rsidRPr="005A7B2F">
        <w:rPr>
          <w:rFonts w:eastAsia="Times New Roman" w:cs="Arial"/>
          <w:snapToGrid w:val="0"/>
          <w:u w:val="single"/>
        </w:rPr>
        <w:t xml:space="preserve">(1) </w:t>
      </w:r>
      <w:r w:rsidR="00EC24BB" w:rsidRPr="005A7B2F">
        <w:rPr>
          <w:rFonts w:eastAsia="Times New Roman" w:cs="Arial"/>
          <w:snapToGrid w:val="0"/>
          <w:u w:val="single"/>
        </w:rPr>
        <w:t>The</w:t>
      </w:r>
      <w:r w:rsidR="00EC24BB" w:rsidRPr="00EC24BB">
        <w:rPr>
          <w:rFonts w:eastAsia="Times New Roman" w:cs="Arial"/>
          <w:snapToGrid w:val="0"/>
          <w:u w:val="single"/>
        </w:rPr>
        <w:t xml:space="preserve"> following fees</w:t>
      </w:r>
      <w:r w:rsidR="00EC24BB">
        <w:rPr>
          <w:rFonts w:eastAsia="Times New Roman" w:cs="Arial"/>
          <w:snapToGrid w:val="0"/>
          <w:u w:val="single"/>
        </w:rPr>
        <w:t xml:space="preserve"> shall apply to the testing of a</w:t>
      </w:r>
      <w:r w:rsidR="008D1EE1">
        <w:rPr>
          <w:rFonts w:eastAsia="Times New Roman" w:cs="Arial"/>
          <w:snapToGrid w:val="0"/>
          <w:u w:val="single"/>
        </w:rPr>
        <w:t>ll</w:t>
      </w:r>
      <w:r w:rsidR="00EC24BB">
        <w:rPr>
          <w:rFonts w:eastAsia="Times New Roman" w:cs="Arial"/>
          <w:snapToGrid w:val="0"/>
          <w:u w:val="single"/>
        </w:rPr>
        <w:t xml:space="preserve"> device</w:t>
      </w:r>
      <w:r w:rsidR="008D1EE1">
        <w:rPr>
          <w:rFonts w:eastAsia="Times New Roman" w:cs="Arial"/>
          <w:snapToGrid w:val="0"/>
          <w:u w:val="single"/>
        </w:rPr>
        <w:t xml:space="preserve">s subject to </w:t>
      </w:r>
      <w:r w:rsidR="00EC24BB">
        <w:rPr>
          <w:rFonts w:eastAsia="Times New Roman" w:cs="Arial"/>
          <w:snapToGrid w:val="0"/>
          <w:u w:val="single"/>
        </w:rPr>
        <w:t xml:space="preserve">these rules: </w:t>
      </w:r>
    </w:p>
    <w:p w14:paraId="1BA85A91" w14:textId="139DBEDB" w:rsidR="00BD1170" w:rsidRDefault="005A7B2F" w:rsidP="005A7B2F">
      <w:pPr>
        <w:widowControl w:val="0"/>
        <w:tabs>
          <w:tab w:val="left" w:pos="720"/>
        </w:tabs>
        <w:rPr>
          <w:rFonts w:eastAsia="Times New Roman" w:cs="Arial"/>
          <w:snapToGrid w:val="0"/>
          <w:u w:val="single"/>
        </w:rPr>
      </w:pPr>
      <w:r>
        <w:rPr>
          <w:rFonts w:eastAsia="Times New Roman" w:cs="Arial"/>
          <w:snapToGrid w:val="0"/>
        </w:rPr>
        <w:tab/>
      </w:r>
      <w:r w:rsidRPr="005A7B2F">
        <w:rPr>
          <w:rFonts w:eastAsia="Times New Roman" w:cs="Arial"/>
          <w:snapToGrid w:val="0"/>
          <w:u w:val="single"/>
        </w:rPr>
        <w:t xml:space="preserve">(a)   </w:t>
      </w:r>
      <w:r w:rsidR="00BD1170" w:rsidRPr="005A7B2F">
        <w:rPr>
          <w:rFonts w:eastAsia="Times New Roman" w:cs="Arial"/>
          <w:snapToGrid w:val="0"/>
          <w:u w:val="single"/>
        </w:rPr>
        <w:t>PA Meters</w:t>
      </w:r>
      <w:r w:rsidR="00BD1170" w:rsidRPr="005A7B2F">
        <w:rPr>
          <w:rFonts w:eastAsia="Times New Roman" w:cs="Arial"/>
          <w:snapToGrid w:val="0"/>
          <w:u w:val="single"/>
        </w:rPr>
        <w:tab/>
        <w:t>(20 GPM or less)</w:t>
      </w:r>
      <w:r w:rsidR="00BD1170" w:rsidRPr="005A7B2F">
        <w:rPr>
          <w:rFonts w:eastAsia="Times New Roman" w:cs="Arial"/>
          <w:snapToGrid w:val="0"/>
          <w:u w:val="single"/>
        </w:rPr>
        <w:tab/>
      </w:r>
      <w:r w:rsidR="00BD1170" w:rsidRPr="005A7B2F">
        <w:rPr>
          <w:rFonts w:eastAsia="Times New Roman" w:cs="Arial"/>
          <w:snapToGrid w:val="0"/>
          <w:u w:val="single"/>
        </w:rPr>
        <w:tab/>
      </w:r>
      <w:r w:rsidR="00BD1170" w:rsidRPr="005A7B2F">
        <w:rPr>
          <w:rFonts w:eastAsia="Times New Roman" w:cs="Arial"/>
          <w:snapToGrid w:val="0"/>
          <w:u w:val="single"/>
        </w:rPr>
        <w:tab/>
      </w:r>
      <w:r w:rsidR="00BD1170" w:rsidRPr="005A7B2F">
        <w:rPr>
          <w:rFonts w:eastAsia="Times New Roman" w:cs="Arial"/>
          <w:snapToGrid w:val="0"/>
          <w:u w:val="single"/>
        </w:rPr>
        <w:tab/>
        <w:t>$10.00</w:t>
      </w:r>
    </w:p>
    <w:p w14:paraId="24A72014" w14:textId="0C04DF3E" w:rsidR="00BD1170" w:rsidRDefault="005A7B2F" w:rsidP="005A7B2F">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(b) </w:t>
      </w:r>
      <w:r w:rsidRPr="005A7B2F">
        <w:rPr>
          <w:rFonts w:eastAsia="Times New Roman" w:cs="Arial"/>
          <w:snapToGrid w:val="0"/>
          <w:u w:val="single"/>
        </w:rPr>
        <w:t xml:space="preserve"> </w:t>
      </w:r>
      <w:r w:rsidR="00BD1170" w:rsidRPr="005A7B2F">
        <w:rPr>
          <w:rFonts w:eastAsia="Times New Roman" w:cs="Arial"/>
          <w:snapToGrid w:val="0"/>
          <w:u w:val="single"/>
        </w:rPr>
        <w:t>PB Meters</w:t>
      </w:r>
      <w:r w:rsidR="00BD1170" w:rsidRPr="005A7B2F">
        <w:rPr>
          <w:rFonts w:eastAsia="Times New Roman" w:cs="Arial"/>
          <w:snapToGrid w:val="0"/>
          <w:u w:val="single"/>
        </w:rPr>
        <w:tab/>
        <w:t>(20 GPM-130 GPM)</w:t>
      </w:r>
      <w:r w:rsidR="00BD1170" w:rsidRPr="005A7B2F">
        <w:rPr>
          <w:rFonts w:eastAsia="Times New Roman" w:cs="Arial"/>
          <w:snapToGrid w:val="0"/>
          <w:u w:val="single"/>
        </w:rPr>
        <w:tab/>
      </w:r>
      <w:r w:rsidR="00BD1170" w:rsidRPr="005A7B2F">
        <w:rPr>
          <w:rFonts w:eastAsia="Times New Roman" w:cs="Arial"/>
          <w:snapToGrid w:val="0"/>
          <w:u w:val="single"/>
        </w:rPr>
        <w:tab/>
      </w:r>
      <w:r w:rsidR="00BD1170" w:rsidRPr="005A7B2F">
        <w:rPr>
          <w:rFonts w:eastAsia="Times New Roman" w:cs="Arial"/>
          <w:snapToGrid w:val="0"/>
          <w:u w:val="single"/>
        </w:rPr>
        <w:tab/>
      </w:r>
      <w:r>
        <w:rPr>
          <w:rFonts w:eastAsia="Times New Roman" w:cs="Arial"/>
          <w:snapToGrid w:val="0"/>
          <w:u w:val="single"/>
        </w:rPr>
        <w:tab/>
      </w:r>
      <w:r w:rsidR="00BD1170" w:rsidRPr="005A7B2F">
        <w:rPr>
          <w:rFonts w:eastAsia="Times New Roman" w:cs="Arial"/>
          <w:snapToGrid w:val="0"/>
          <w:u w:val="single"/>
        </w:rPr>
        <w:t>$30.00</w:t>
      </w:r>
    </w:p>
    <w:p w14:paraId="3A8669F8" w14:textId="31F501C0" w:rsidR="00BD1170" w:rsidRDefault="005A7B2F" w:rsidP="00BD1170">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(c)  </w:t>
      </w:r>
      <w:r w:rsidR="00BD1170" w:rsidRPr="00BD1170">
        <w:rPr>
          <w:rFonts w:eastAsia="Times New Roman" w:cs="Arial"/>
          <w:snapToGrid w:val="0"/>
          <w:u w:val="single"/>
        </w:rPr>
        <w:t>PC Meters</w:t>
      </w:r>
      <w:r w:rsidR="00BD1170" w:rsidRPr="00BD1170">
        <w:rPr>
          <w:rFonts w:eastAsia="Times New Roman" w:cs="Arial"/>
          <w:snapToGrid w:val="0"/>
          <w:u w:val="single"/>
        </w:rPr>
        <w:tab/>
        <w:t>(above 130 GPM)</w:t>
      </w:r>
      <w:r w:rsidR="00BD1170" w:rsidRPr="00BD1170">
        <w:rPr>
          <w:rFonts w:eastAsia="Times New Roman" w:cs="Arial"/>
          <w:snapToGrid w:val="0"/>
          <w:u w:val="single"/>
        </w:rPr>
        <w:tab/>
      </w:r>
      <w:r w:rsidR="00BD1170" w:rsidRPr="00BD1170">
        <w:rPr>
          <w:rFonts w:eastAsia="Times New Roman" w:cs="Arial"/>
          <w:snapToGrid w:val="0"/>
          <w:u w:val="single"/>
        </w:rPr>
        <w:tab/>
      </w:r>
      <w:r>
        <w:rPr>
          <w:rFonts w:eastAsia="Times New Roman" w:cs="Arial"/>
          <w:snapToGrid w:val="0"/>
          <w:u w:val="single"/>
        </w:rPr>
        <w:tab/>
      </w:r>
      <w:r w:rsidR="00BD1170" w:rsidRPr="00BD1170">
        <w:rPr>
          <w:rFonts w:eastAsia="Times New Roman" w:cs="Arial"/>
          <w:snapToGrid w:val="0"/>
          <w:u w:val="single"/>
        </w:rPr>
        <w:tab/>
        <w:t>$30.00</w:t>
      </w:r>
    </w:p>
    <w:p w14:paraId="519C2C9A" w14:textId="2CB962A1" w:rsidR="00BD1170" w:rsidRDefault="005A7B2F" w:rsidP="00BD1170">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(d)  </w:t>
      </w:r>
      <w:r w:rsidR="00BD1170" w:rsidRPr="00BD1170">
        <w:rPr>
          <w:rFonts w:eastAsia="Times New Roman" w:cs="Arial"/>
          <w:snapToGrid w:val="0"/>
          <w:u w:val="single"/>
        </w:rPr>
        <w:t xml:space="preserve">PD Meters </w:t>
      </w:r>
      <w:r w:rsidR="00BD1170" w:rsidRPr="00BD1170">
        <w:rPr>
          <w:rFonts w:eastAsia="Times New Roman" w:cs="Arial"/>
          <w:snapToGrid w:val="0"/>
          <w:u w:val="single"/>
        </w:rPr>
        <w:tab/>
        <w:t>(Liquified Petroleum Gas)</w:t>
      </w:r>
      <w:r w:rsidR="00BD1170" w:rsidRPr="00BD1170">
        <w:rPr>
          <w:rFonts w:eastAsia="Times New Roman" w:cs="Arial"/>
          <w:snapToGrid w:val="0"/>
          <w:u w:val="single"/>
        </w:rPr>
        <w:tab/>
      </w:r>
      <w:r w:rsidR="00BD1170" w:rsidRPr="00BD1170">
        <w:rPr>
          <w:rFonts w:eastAsia="Times New Roman" w:cs="Arial"/>
          <w:snapToGrid w:val="0"/>
          <w:u w:val="single"/>
        </w:rPr>
        <w:tab/>
      </w:r>
      <w:r w:rsidR="00BD1170" w:rsidRPr="00BD1170">
        <w:rPr>
          <w:rFonts w:eastAsia="Times New Roman" w:cs="Arial"/>
          <w:snapToGrid w:val="0"/>
          <w:u w:val="single"/>
        </w:rPr>
        <w:tab/>
        <w:t>$50.00</w:t>
      </w:r>
    </w:p>
    <w:p w14:paraId="6F680428" w14:textId="0BEE3ED0" w:rsidR="00BD1170" w:rsidRDefault="005A7B2F" w:rsidP="00BD1170">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(e)  </w:t>
      </w:r>
      <w:r w:rsidR="00BD1170" w:rsidRPr="00BD1170">
        <w:rPr>
          <w:rFonts w:eastAsia="Times New Roman" w:cs="Arial"/>
          <w:snapToGrid w:val="0"/>
          <w:u w:val="single"/>
        </w:rPr>
        <w:t>SA/S1 Scales</w:t>
      </w:r>
      <w:r w:rsidR="00BD1170" w:rsidRPr="00BD1170">
        <w:rPr>
          <w:rFonts w:eastAsia="Times New Roman" w:cs="Arial"/>
          <w:snapToGrid w:val="0"/>
          <w:u w:val="single"/>
        </w:rPr>
        <w:tab/>
        <w:t>(499 LB or less)</w:t>
      </w:r>
      <w:r w:rsidR="00BD1170" w:rsidRPr="00BD1170">
        <w:rPr>
          <w:rFonts w:eastAsia="Times New Roman" w:cs="Arial"/>
          <w:snapToGrid w:val="0"/>
          <w:u w:val="single"/>
        </w:rPr>
        <w:tab/>
      </w:r>
      <w:r w:rsidR="00BD1170" w:rsidRPr="00BD1170">
        <w:rPr>
          <w:rFonts w:eastAsia="Times New Roman" w:cs="Arial"/>
          <w:snapToGrid w:val="0"/>
          <w:u w:val="single"/>
        </w:rPr>
        <w:tab/>
      </w:r>
      <w:r w:rsidR="00BD1170" w:rsidRPr="00BD1170">
        <w:rPr>
          <w:rFonts w:eastAsia="Times New Roman" w:cs="Arial"/>
          <w:snapToGrid w:val="0"/>
          <w:u w:val="single"/>
        </w:rPr>
        <w:tab/>
      </w:r>
      <w:r w:rsidR="00BD1170" w:rsidRPr="00BD1170">
        <w:rPr>
          <w:rFonts w:eastAsia="Times New Roman" w:cs="Arial"/>
          <w:snapToGrid w:val="0"/>
          <w:u w:val="single"/>
        </w:rPr>
        <w:tab/>
        <w:t>$20.00</w:t>
      </w:r>
    </w:p>
    <w:p w14:paraId="0474682C" w14:textId="038DA40C" w:rsidR="00BD1170" w:rsidRDefault="005A7B2F" w:rsidP="00BD1170">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(f)  </w:t>
      </w:r>
      <w:r w:rsidR="00BD1170" w:rsidRPr="00BD1170">
        <w:rPr>
          <w:rFonts w:eastAsia="Times New Roman" w:cs="Arial"/>
          <w:snapToGrid w:val="0"/>
          <w:u w:val="single"/>
        </w:rPr>
        <w:t>SB/S2 Scales</w:t>
      </w:r>
      <w:r w:rsidR="00BD1170" w:rsidRPr="00BD1170">
        <w:rPr>
          <w:rFonts w:eastAsia="Times New Roman" w:cs="Arial"/>
          <w:snapToGrid w:val="0"/>
          <w:u w:val="single"/>
        </w:rPr>
        <w:tab/>
        <w:t>(500LB-1,999 LB)</w:t>
      </w:r>
      <w:r w:rsidR="00BD1170" w:rsidRPr="00BD1170">
        <w:rPr>
          <w:rFonts w:eastAsia="Times New Roman" w:cs="Arial"/>
          <w:snapToGrid w:val="0"/>
          <w:u w:val="single"/>
        </w:rPr>
        <w:tab/>
      </w:r>
      <w:r w:rsidR="00BD1170" w:rsidRPr="00BD1170">
        <w:rPr>
          <w:rFonts w:eastAsia="Times New Roman" w:cs="Arial"/>
          <w:snapToGrid w:val="0"/>
          <w:u w:val="single"/>
        </w:rPr>
        <w:tab/>
      </w:r>
      <w:r w:rsidR="00BD1170" w:rsidRPr="00BD1170">
        <w:rPr>
          <w:rFonts w:eastAsia="Times New Roman" w:cs="Arial"/>
          <w:snapToGrid w:val="0"/>
          <w:u w:val="single"/>
        </w:rPr>
        <w:tab/>
        <w:t xml:space="preserve">           $30.00</w:t>
      </w:r>
    </w:p>
    <w:p w14:paraId="00CD1A5C" w14:textId="4DBA543E" w:rsidR="00BD1170" w:rsidRDefault="005A7B2F" w:rsidP="00BD1170">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(g)  </w:t>
      </w:r>
      <w:r w:rsidR="00BD1170" w:rsidRPr="00BD1170">
        <w:rPr>
          <w:rFonts w:eastAsia="Times New Roman" w:cs="Arial"/>
          <w:snapToGrid w:val="0"/>
          <w:u w:val="single"/>
        </w:rPr>
        <w:t>SC/S3 Scales</w:t>
      </w:r>
      <w:r w:rsidR="00BD1170" w:rsidRPr="00BD1170">
        <w:rPr>
          <w:rFonts w:eastAsia="Times New Roman" w:cs="Arial"/>
          <w:snapToGrid w:val="0"/>
          <w:u w:val="single"/>
        </w:rPr>
        <w:tab/>
        <w:t>(2,000LB-7,999LB)</w:t>
      </w:r>
      <w:r w:rsidR="00BD1170" w:rsidRPr="00BD1170">
        <w:rPr>
          <w:rFonts w:eastAsia="Times New Roman" w:cs="Arial"/>
          <w:snapToGrid w:val="0"/>
          <w:u w:val="single"/>
        </w:rPr>
        <w:tab/>
      </w:r>
      <w:r w:rsidR="00BD1170" w:rsidRPr="00BD1170">
        <w:rPr>
          <w:rFonts w:eastAsia="Times New Roman" w:cs="Arial"/>
          <w:snapToGrid w:val="0"/>
          <w:u w:val="single"/>
        </w:rPr>
        <w:tab/>
      </w:r>
      <w:r w:rsidR="00BD1170" w:rsidRPr="00BD1170">
        <w:rPr>
          <w:rFonts w:eastAsia="Times New Roman" w:cs="Arial"/>
          <w:snapToGrid w:val="0"/>
          <w:u w:val="single"/>
        </w:rPr>
        <w:tab/>
        <w:t xml:space="preserve">           $35.00</w:t>
      </w:r>
    </w:p>
    <w:p w14:paraId="528F0077" w14:textId="7FB3BF1B" w:rsidR="00BD1170" w:rsidRDefault="005A7B2F" w:rsidP="00BD1170">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(h)  </w:t>
      </w:r>
      <w:r w:rsidR="00BD1170" w:rsidRPr="00BD1170">
        <w:rPr>
          <w:rFonts w:eastAsia="Times New Roman" w:cs="Arial"/>
          <w:snapToGrid w:val="0"/>
          <w:u w:val="single"/>
        </w:rPr>
        <w:t>SD/S4 Scales</w:t>
      </w:r>
      <w:r w:rsidR="00BD1170" w:rsidRPr="00BD1170">
        <w:rPr>
          <w:rFonts w:eastAsia="Times New Roman" w:cs="Arial"/>
          <w:snapToGrid w:val="0"/>
          <w:u w:val="single"/>
        </w:rPr>
        <w:tab/>
        <w:t>(8,000LB-60,000LB)</w:t>
      </w:r>
      <w:r w:rsidR="00BD1170" w:rsidRPr="00BD1170">
        <w:rPr>
          <w:rFonts w:eastAsia="Times New Roman" w:cs="Arial"/>
          <w:snapToGrid w:val="0"/>
          <w:u w:val="single"/>
        </w:rPr>
        <w:tab/>
      </w:r>
      <w:r w:rsidR="00BD1170" w:rsidRPr="00BD1170">
        <w:rPr>
          <w:rFonts w:eastAsia="Times New Roman" w:cs="Arial"/>
          <w:snapToGrid w:val="0"/>
          <w:u w:val="single"/>
        </w:rPr>
        <w:tab/>
        <w:t xml:space="preserve">         $150.00</w:t>
      </w:r>
    </w:p>
    <w:p w14:paraId="5311AB06" w14:textId="736F4C19" w:rsidR="00BD1170" w:rsidRPr="00BD1170" w:rsidRDefault="005A7B2F" w:rsidP="00BD1170">
      <w:pPr>
        <w:widowControl w:val="0"/>
        <w:tabs>
          <w:tab w:val="left" w:pos="720"/>
        </w:tabs>
        <w:rPr>
          <w:rFonts w:eastAsia="Times New Roman" w:cs="Arial"/>
          <w:snapToGrid w:val="0"/>
          <w:u w:val="single"/>
        </w:rPr>
      </w:pPr>
      <w:r w:rsidRPr="005A7B2F">
        <w:rPr>
          <w:rFonts w:eastAsia="Times New Roman" w:cs="Arial"/>
          <w:snapToGrid w:val="0"/>
        </w:rPr>
        <w:tab/>
      </w:r>
      <w:r>
        <w:rPr>
          <w:rFonts w:eastAsia="Times New Roman" w:cs="Arial"/>
          <w:snapToGrid w:val="0"/>
          <w:u w:val="single"/>
        </w:rPr>
        <w:t xml:space="preserve">(i)  </w:t>
      </w:r>
      <w:r w:rsidR="00BD1170" w:rsidRPr="00BD1170">
        <w:rPr>
          <w:rFonts w:eastAsia="Times New Roman" w:cs="Arial"/>
          <w:snapToGrid w:val="0"/>
          <w:u w:val="single"/>
        </w:rPr>
        <w:t>SE/S5 Scales</w:t>
      </w:r>
      <w:r w:rsidR="00BD1170" w:rsidRPr="00BD1170">
        <w:rPr>
          <w:rFonts w:eastAsia="Times New Roman" w:cs="Arial"/>
          <w:snapToGrid w:val="0"/>
          <w:u w:val="single"/>
        </w:rPr>
        <w:tab/>
        <w:t>(60,000LB or more)</w:t>
      </w:r>
      <w:r w:rsidR="00BD1170" w:rsidRPr="00BD1170">
        <w:rPr>
          <w:rFonts w:eastAsia="Times New Roman" w:cs="Arial"/>
          <w:snapToGrid w:val="0"/>
          <w:u w:val="single"/>
        </w:rPr>
        <w:tab/>
      </w:r>
      <w:r w:rsidR="00BD1170" w:rsidRPr="00BD1170">
        <w:rPr>
          <w:rFonts w:eastAsia="Times New Roman" w:cs="Arial"/>
          <w:snapToGrid w:val="0"/>
          <w:u w:val="single"/>
        </w:rPr>
        <w:tab/>
        <w:t xml:space="preserve">                    $150.00</w:t>
      </w:r>
    </w:p>
    <w:p w14:paraId="3808CC01" w14:textId="69E1085A" w:rsidR="00BD1170" w:rsidRPr="00BD1170" w:rsidRDefault="00BD1170" w:rsidP="00BD1170">
      <w:pPr>
        <w:widowControl w:val="0"/>
        <w:tabs>
          <w:tab w:val="left" w:pos="720"/>
        </w:tabs>
        <w:rPr>
          <w:rFonts w:eastAsia="Times New Roman" w:cs="Arial"/>
          <w:snapToGrid w:val="0"/>
          <w:u w:val="single"/>
        </w:rPr>
      </w:pPr>
      <w:r w:rsidRPr="00BD1170">
        <w:rPr>
          <w:rFonts w:eastAsia="Times New Roman" w:cs="Arial"/>
          <w:snapToGrid w:val="0"/>
        </w:rPr>
        <w:tab/>
      </w:r>
      <w:r>
        <w:rPr>
          <w:rFonts w:eastAsia="Times New Roman" w:cs="Arial"/>
          <w:snapToGrid w:val="0"/>
          <w:u w:val="single"/>
        </w:rPr>
        <w:t xml:space="preserve">(2)  </w:t>
      </w:r>
      <w:r w:rsidRPr="00BD1170">
        <w:rPr>
          <w:rFonts w:eastAsia="Times New Roman" w:cs="Arial"/>
          <w:snapToGrid w:val="0"/>
          <w:u w:val="single"/>
        </w:rPr>
        <w:t>A reinspection of a rejected device shall not incur the testing and certification fee.</w:t>
      </w:r>
    </w:p>
    <w:p w14:paraId="4A89B8FE" w14:textId="52A23E08" w:rsidR="00D575FA" w:rsidRPr="00D575FA" w:rsidRDefault="00BD1170" w:rsidP="00D575FA">
      <w:pPr>
        <w:widowControl w:val="0"/>
        <w:tabs>
          <w:tab w:val="left" w:pos="720"/>
        </w:tabs>
        <w:rPr>
          <w:rFonts w:eastAsia="Times New Roman" w:cs="Arial"/>
          <w:snapToGrid w:val="0"/>
        </w:rPr>
      </w:pPr>
      <w:r>
        <w:rPr>
          <w:rFonts w:eastAsia="Times New Roman" w:cs="Arial"/>
          <w:snapToGrid w:val="0"/>
        </w:rPr>
        <w:tab/>
      </w:r>
      <w:r w:rsidR="00D575FA" w:rsidRPr="00A345B6">
        <w:rPr>
          <w:rFonts w:eastAsia="Times New Roman" w:cs="Arial"/>
          <w:strike/>
          <w:snapToGrid w:val="0"/>
        </w:rPr>
        <w:t>(1)</w:t>
      </w:r>
      <w:r w:rsidR="00BB0B22" w:rsidRPr="00BB0B22">
        <w:rPr>
          <w:rFonts w:eastAsia="Times New Roman" w:cs="Arial"/>
          <w:snapToGrid w:val="0"/>
          <w:u w:val="single"/>
        </w:rPr>
        <w:t>(3)</w:t>
      </w:r>
      <w:r w:rsidR="00BB0B22">
        <w:rPr>
          <w:rFonts w:eastAsia="Times New Roman" w:cs="Arial"/>
          <w:snapToGrid w:val="0"/>
        </w:rPr>
        <w:t xml:space="preserve"> </w:t>
      </w:r>
      <w:r w:rsidR="00D575FA" w:rsidRPr="00D575FA">
        <w:rPr>
          <w:rFonts w:eastAsia="Times New Roman" w:cs="Arial"/>
          <w:snapToGrid w:val="0"/>
        </w:rPr>
        <w:t xml:space="preserve"> Special inspection</w:t>
      </w:r>
      <w:r w:rsidR="00BB0B22" w:rsidRPr="00BB0B22">
        <w:rPr>
          <w:rFonts w:eastAsia="Times New Roman" w:cs="Arial"/>
          <w:snapToGrid w:val="0"/>
          <w:u w:val="single"/>
        </w:rPr>
        <w:t>s</w:t>
      </w:r>
      <w:r w:rsidR="00BB0B22">
        <w:rPr>
          <w:rFonts w:eastAsia="Times New Roman" w:cs="Arial"/>
          <w:snapToGrid w:val="0"/>
        </w:rPr>
        <w:t xml:space="preserve"> </w:t>
      </w:r>
      <w:r w:rsidR="00290C49" w:rsidRPr="00433C42">
        <w:rPr>
          <w:rFonts w:eastAsia="Times New Roman" w:cs="Arial"/>
          <w:snapToGrid w:val="0"/>
          <w:u w:val="single"/>
        </w:rPr>
        <w:t xml:space="preserve">are not required </w:t>
      </w:r>
      <w:r w:rsidR="00433C42" w:rsidRPr="00433C42">
        <w:rPr>
          <w:rFonts w:eastAsia="Times New Roman" w:cs="Arial"/>
          <w:snapToGrid w:val="0"/>
          <w:u w:val="single"/>
        </w:rPr>
        <w:t xml:space="preserve">by statute and only </w:t>
      </w:r>
      <w:r w:rsidR="00BB0B22" w:rsidRPr="00433C42">
        <w:rPr>
          <w:rFonts w:eastAsia="Times New Roman" w:cs="Arial"/>
          <w:snapToGrid w:val="0"/>
          <w:u w:val="single"/>
        </w:rPr>
        <w:t>o</w:t>
      </w:r>
      <w:r w:rsidR="00BB0B22" w:rsidRPr="00BB0B22">
        <w:rPr>
          <w:rFonts w:eastAsia="Times New Roman" w:cs="Arial"/>
          <w:snapToGrid w:val="0"/>
          <w:u w:val="single"/>
        </w:rPr>
        <w:t>ccur upon request</w:t>
      </w:r>
      <w:r w:rsidR="001F3278">
        <w:rPr>
          <w:rFonts w:eastAsia="Times New Roman" w:cs="Arial"/>
          <w:snapToGrid w:val="0"/>
          <w:u w:val="single"/>
        </w:rPr>
        <w:t xml:space="preserve"> to the bureau</w:t>
      </w:r>
      <w:r w:rsidR="00433C42">
        <w:rPr>
          <w:rFonts w:eastAsia="Times New Roman" w:cs="Arial"/>
          <w:snapToGrid w:val="0"/>
          <w:u w:val="single"/>
        </w:rPr>
        <w:t>.</w:t>
      </w:r>
      <w:r w:rsidR="00BB0B22" w:rsidRPr="00BB0B22">
        <w:rPr>
          <w:rFonts w:eastAsia="Times New Roman" w:cs="Arial"/>
          <w:snapToGrid w:val="0"/>
          <w:u w:val="single"/>
        </w:rPr>
        <w:t xml:space="preserve"> </w:t>
      </w:r>
      <w:r w:rsidR="00D575FA" w:rsidRPr="0045590A">
        <w:rPr>
          <w:rFonts w:eastAsia="Times New Roman" w:cs="Arial"/>
          <w:strike/>
          <w:snapToGrid w:val="0"/>
        </w:rPr>
        <w:t>fees</w:t>
      </w:r>
      <w:r w:rsidR="00D575FA" w:rsidRPr="00D575FA">
        <w:rPr>
          <w:rFonts w:eastAsia="Times New Roman" w:cs="Arial"/>
          <w:snapToGrid w:val="0"/>
        </w:rPr>
        <w:t xml:space="preserve"> </w:t>
      </w:r>
      <w:r w:rsidR="0045590A" w:rsidRPr="0045590A">
        <w:rPr>
          <w:rFonts w:eastAsia="Times New Roman" w:cs="Arial"/>
          <w:snapToGrid w:val="0"/>
          <w:u w:val="single"/>
        </w:rPr>
        <w:t>The fees for special inspections</w:t>
      </w:r>
      <w:r w:rsidR="0045590A">
        <w:rPr>
          <w:rFonts w:eastAsia="Times New Roman" w:cs="Arial"/>
          <w:snapToGrid w:val="0"/>
        </w:rPr>
        <w:t xml:space="preserve"> </w:t>
      </w:r>
      <w:r w:rsidR="00D575FA" w:rsidRPr="00D575FA">
        <w:rPr>
          <w:rFonts w:eastAsia="Times New Roman" w:cs="Arial"/>
          <w:snapToGrid w:val="0"/>
        </w:rPr>
        <w:t>are as follows:</w:t>
      </w:r>
      <w:r w:rsidR="00662122">
        <w:rPr>
          <w:rFonts w:eastAsia="Times New Roman" w:cs="Arial"/>
          <w:snapToGrid w:val="0"/>
        </w:rPr>
        <w:t xml:space="preserve"> </w:t>
      </w:r>
    </w:p>
    <w:p w14:paraId="208ACD81" w14:textId="77777777" w:rsidR="00D575FA" w:rsidRPr="00D575FA" w:rsidRDefault="00D575FA" w:rsidP="00D575FA">
      <w:pPr>
        <w:widowControl w:val="0"/>
        <w:tabs>
          <w:tab w:val="left" w:pos="720"/>
        </w:tabs>
        <w:rPr>
          <w:rFonts w:eastAsia="Times New Roman" w:cs="Arial"/>
          <w:snapToGrid w:val="0"/>
        </w:rPr>
      </w:pPr>
      <w:r w:rsidRPr="00D575FA">
        <w:rPr>
          <w:rFonts w:eastAsia="Times New Roman" w:cs="Arial"/>
          <w:snapToGrid w:val="0"/>
        </w:rPr>
        <w:tab/>
        <w:t>(a)  units over 5000 pounds of testing weights, $2.50 per mile, measured by the distance the bureau's employee travels in connection with the special inspection;</w:t>
      </w:r>
    </w:p>
    <w:p w14:paraId="07FA908E" w14:textId="77777777" w:rsidR="00D575FA" w:rsidRPr="00D575FA" w:rsidRDefault="00D575FA" w:rsidP="00D575FA">
      <w:pPr>
        <w:widowControl w:val="0"/>
        <w:tabs>
          <w:tab w:val="left" w:pos="720"/>
        </w:tabs>
        <w:rPr>
          <w:rFonts w:eastAsia="Times New Roman" w:cs="Arial"/>
          <w:snapToGrid w:val="0"/>
        </w:rPr>
      </w:pPr>
      <w:r w:rsidRPr="00D575FA">
        <w:rPr>
          <w:rFonts w:eastAsia="Times New Roman" w:cs="Arial"/>
          <w:snapToGrid w:val="0"/>
        </w:rPr>
        <w:tab/>
        <w:t>(b)  all other units, $1.25 per mile, as measured by the distance the bureau's employee travels in connection with the special inspection; and</w:t>
      </w:r>
    </w:p>
    <w:p w14:paraId="32883E06" w14:textId="77777777" w:rsidR="00D575FA" w:rsidRPr="00D575FA" w:rsidRDefault="00D575FA" w:rsidP="00D575FA">
      <w:pPr>
        <w:widowControl w:val="0"/>
        <w:tabs>
          <w:tab w:val="left" w:pos="720"/>
        </w:tabs>
        <w:rPr>
          <w:rFonts w:eastAsia="Times New Roman" w:cs="Arial"/>
          <w:snapToGrid w:val="0"/>
        </w:rPr>
      </w:pPr>
      <w:r w:rsidRPr="00D575FA">
        <w:rPr>
          <w:rFonts w:eastAsia="Times New Roman" w:cs="Arial"/>
          <w:snapToGrid w:val="0"/>
        </w:rPr>
        <w:tab/>
        <w:t>(c)  time for testing by inspection, $75 per hour.</w:t>
      </w:r>
    </w:p>
    <w:p w14:paraId="2FC04CFD" w14:textId="5D596D93" w:rsidR="00D575FA" w:rsidRDefault="00D575FA" w:rsidP="00D575FA">
      <w:pPr>
        <w:widowControl w:val="0"/>
        <w:tabs>
          <w:tab w:val="left" w:pos="720"/>
        </w:tabs>
        <w:rPr>
          <w:rFonts w:eastAsia="Times New Roman" w:cs="Arial"/>
          <w:snapToGrid w:val="0"/>
        </w:rPr>
      </w:pPr>
      <w:r w:rsidRPr="00D575FA">
        <w:rPr>
          <w:rFonts w:eastAsia="Times New Roman" w:cs="Arial"/>
          <w:snapToGrid w:val="0"/>
        </w:rPr>
        <w:tab/>
      </w:r>
      <w:r w:rsidRPr="005A7B2F">
        <w:rPr>
          <w:rFonts w:eastAsia="Times New Roman" w:cs="Arial"/>
          <w:strike/>
          <w:snapToGrid w:val="0"/>
        </w:rPr>
        <w:t>(2)</w:t>
      </w:r>
      <w:r w:rsidR="005A7B2F" w:rsidRPr="005A7B2F">
        <w:rPr>
          <w:rFonts w:eastAsia="Times New Roman" w:cs="Arial"/>
          <w:snapToGrid w:val="0"/>
          <w:u w:val="single"/>
        </w:rPr>
        <w:t>(4)</w:t>
      </w:r>
      <w:r w:rsidRPr="005A7B2F">
        <w:rPr>
          <w:rFonts w:eastAsia="Times New Roman" w:cs="Arial"/>
          <w:snapToGrid w:val="0"/>
        </w:rPr>
        <w:t xml:space="preserve">  </w:t>
      </w:r>
      <w:r w:rsidRPr="00D575FA">
        <w:rPr>
          <w:rFonts w:eastAsia="Times New Roman" w:cs="Arial"/>
          <w:snapToGrid w:val="0"/>
        </w:rPr>
        <w:t xml:space="preserve">Where fees are not paid within 30 days after </w:t>
      </w:r>
      <w:r w:rsidRPr="00290C49">
        <w:rPr>
          <w:rFonts w:eastAsia="Times New Roman" w:cs="Arial"/>
          <w:strike/>
          <w:snapToGrid w:val="0"/>
        </w:rPr>
        <w:t>the s</w:t>
      </w:r>
      <w:r w:rsidRPr="001024B5">
        <w:rPr>
          <w:rFonts w:eastAsia="Times New Roman" w:cs="Arial"/>
          <w:strike/>
          <w:snapToGrid w:val="0"/>
        </w:rPr>
        <w:t>pecial</w:t>
      </w:r>
      <w:r w:rsidRPr="00D575FA">
        <w:rPr>
          <w:rFonts w:eastAsia="Times New Roman" w:cs="Arial"/>
          <w:snapToGrid w:val="0"/>
        </w:rPr>
        <w:t xml:space="preserve"> </w:t>
      </w:r>
      <w:r w:rsidR="00290C49" w:rsidRPr="00290C49">
        <w:rPr>
          <w:rFonts w:eastAsia="Times New Roman" w:cs="Arial"/>
          <w:snapToGrid w:val="0"/>
          <w:u w:val="single"/>
        </w:rPr>
        <w:t>any</w:t>
      </w:r>
      <w:r w:rsidR="00290C49">
        <w:rPr>
          <w:rFonts w:eastAsia="Times New Roman" w:cs="Arial"/>
          <w:snapToGrid w:val="0"/>
        </w:rPr>
        <w:t xml:space="preserve"> </w:t>
      </w:r>
      <w:r w:rsidRPr="00D575FA">
        <w:rPr>
          <w:rFonts w:eastAsia="Times New Roman" w:cs="Arial"/>
          <w:snapToGrid w:val="0"/>
        </w:rPr>
        <w:t>inspection</w:t>
      </w:r>
      <w:r w:rsidR="008701C1">
        <w:rPr>
          <w:rFonts w:eastAsia="Times New Roman" w:cs="Arial"/>
          <w:snapToGrid w:val="0"/>
        </w:rPr>
        <w:t xml:space="preserve"> </w:t>
      </w:r>
      <w:r w:rsidR="008701C1" w:rsidRPr="008701C1">
        <w:rPr>
          <w:rFonts w:eastAsia="Times New Roman" w:cs="Arial"/>
          <w:snapToGrid w:val="0"/>
          <w:u w:val="single"/>
        </w:rPr>
        <w:t>completed by the bureau</w:t>
      </w:r>
      <w:r w:rsidRPr="00D575FA">
        <w:rPr>
          <w:rFonts w:eastAsia="Times New Roman" w:cs="Arial"/>
          <w:snapToGrid w:val="0"/>
        </w:rPr>
        <w:t xml:space="preserve">, the bureau may seal and remove </w:t>
      </w:r>
      <w:r w:rsidRPr="00393284">
        <w:rPr>
          <w:rFonts w:eastAsia="Times New Roman" w:cs="Arial"/>
          <w:strike/>
          <w:snapToGrid w:val="0"/>
        </w:rPr>
        <w:t>from service</w:t>
      </w:r>
      <w:r w:rsidRPr="00D575FA">
        <w:rPr>
          <w:rFonts w:eastAsia="Times New Roman" w:cs="Arial"/>
          <w:snapToGrid w:val="0"/>
        </w:rPr>
        <w:t xml:space="preserve"> the device</w:t>
      </w:r>
      <w:r w:rsidR="00393284">
        <w:rPr>
          <w:rFonts w:eastAsia="Times New Roman" w:cs="Arial"/>
          <w:snapToGrid w:val="0"/>
        </w:rPr>
        <w:t xml:space="preserve"> </w:t>
      </w:r>
      <w:r w:rsidR="00393284" w:rsidRPr="00393284">
        <w:rPr>
          <w:rFonts w:eastAsia="Times New Roman" w:cs="Arial"/>
          <w:snapToGrid w:val="0"/>
          <w:u w:val="single"/>
        </w:rPr>
        <w:lastRenderedPageBreak/>
        <w:t>from service</w:t>
      </w:r>
      <w:r w:rsidRPr="00D575FA">
        <w:rPr>
          <w:rFonts w:eastAsia="Times New Roman" w:cs="Arial"/>
          <w:snapToGrid w:val="0"/>
        </w:rPr>
        <w:t xml:space="preserve">, until </w:t>
      </w:r>
      <w:r w:rsidRPr="00393284">
        <w:rPr>
          <w:rFonts w:eastAsia="Times New Roman" w:cs="Arial"/>
          <w:strike/>
          <w:snapToGrid w:val="0"/>
        </w:rPr>
        <w:t>such</w:t>
      </w:r>
      <w:r w:rsidRPr="00D575FA">
        <w:rPr>
          <w:rFonts w:eastAsia="Times New Roman" w:cs="Arial"/>
          <w:snapToGrid w:val="0"/>
        </w:rPr>
        <w:t xml:space="preserve"> </w:t>
      </w:r>
      <w:r w:rsidR="00393284" w:rsidRPr="00393284">
        <w:rPr>
          <w:rFonts w:eastAsia="Times New Roman" w:cs="Arial"/>
          <w:snapToGrid w:val="0"/>
          <w:u w:val="single"/>
        </w:rPr>
        <w:t>the</w:t>
      </w:r>
      <w:r w:rsidR="00393284">
        <w:rPr>
          <w:rFonts w:eastAsia="Times New Roman" w:cs="Arial"/>
          <w:snapToGrid w:val="0"/>
        </w:rPr>
        <w:t xml:space="preserve"> </w:t>
      </w:r>
      <w:r w:rsidRPr="00D575FA">
        <w:rPr>
          <w:rFonts w:eastAsia="Times New Roman" w:cs="Arial"/>
          <w:snapToGrid w:val="0"/>
        </w:rPr>
        <w:t xml:space="preserve">fees have been paid.  </w:t>
      </w:r>
      <w:r w:rsidRPr="00D575FA">
        <w:rPr>
          <w:rFonts w:eastAsia="Times New Roman" w:cs="Arial"/>
          <w:strike/>
          <w:snapToGrid w:val="0"/>
        </w:rPr>
        <w:t>The bureau will coordinate the special inspections, whenever possible, with other inspection activities in an effort to keep charges as reasonable as possible.</w:t>
      </w:r>
      <w:r w:rsidRPr="00D575FA">
        <w:rPr>
          <w:rFonts w:eastAsia="Times New Roman" w:cs="Arial"/>
          <w:snapToGrid w:val="0"/>
        </w:rPr>
        <w:t xml:space="preserve">  </w:t>
      </w:r>
    </w:p>
    <w:p w14:paraId="313C599D" w14:textId="77777777" w:rsidR="00D575FA" w:rsidRPr="00D575FA" w:rsidRDefault="00D575FA" w:rsidP="00D575FA">
      <w:pPr>
        <w:widowControl w:val="0"/>
        <w:rPr>
          <w:rFonts w:eastAsia="Times New Roman" w:cs="Arial"/>
          <w:snapToGrid w:val="0"/>
          <w:szCs w:val="24"/>
        </w:rPr>
      </w:pPr>
    </w:p>
    <w:p w14:paraId="7346B100" w14:textId="77777777" w:rsidR="00D575FA" w:rsidRPr="00D575FA" w:rsidRDefault="00D575FA" w:rsidP="00D575FA">
      <w:pPr>
        <w:widowControl w:val="0"/>
        <w:ind w:firstLine="720"/>
        <w:rPr>
          <w:rFonts w:eastAsia="Times New Roman" w:cs="Arial"/>
          <w:snapToGrid w:val="0"/>
          <w:szCs w:val="24"/>
        </w:rPr>
      </w:pPr>
      <w:r w:rsidRPr="00D575FA">
        <w:rPr>
          <w:rFonts w:eastAsia="Times New Roman" w:cs="Arial"/>
          <w:snapToGrid w:val="0"/>
          <w:szCs w:val="24"/>
        </w:rPr>
        <w:t>AUTH:  30-12-202, MCA</w:t>
      </w:r>
    </w:p>
    <w:p w14:paraId="7A014C73" w14:textId="77777777" w:rsidR="00D575FA" w:rsidRPr="00D575FA" w:rsidRDefault="00D575FA" w:rsidP="00D575FA">
      <w:pPr>
        <w:widowControl w:val="0"/>
        <w:ind w:firstLine="720"/>
        <w:rPr>
          <w:rFonts w:eastAsia="Times New Roman" w:cs="Arial"/>
          <w:snapToGrid w:val="0"/>
          <w:szCs w:val="24"/>
        </w:rPr>
      </w:pPr>
      <w:r w:rsidRPr="00D575FA">
        <w:rPr>
          <w:rFonts w:eastAsia="Times New Roman" w:cs="Arial"/>
          <w:snapToGrid w:val="0"/>
          <w:szCs w:val="24"/>
        </w:rPr>
        <w:t>IMP:</w:t>
      </w:r>
      <w:r w:rsidRPr="00D575FA">
        <w:rPr>
          <w:rFonts w:eastAsia="Times New Roman" w:cs="Arial"/>
          <w:snapToGrid w:val="0"/>
          <w:szCs w:val="24"/>
        </w:rPr>
        <w:tab/>
        <w:t xml:space="preserve">  30-12-202, 30-12-203, MCA</w:t>
      </w:r>
    </w:p>
    <w:p w14:paraId="1EDED6EF" w14:textId="77777777" w:rsidR="00D575FA" w:rsidRPr="00D575FA" w:rsidRDefault="00D575FA" w:rsidP="00D575FA">
      <w:pPr>
        <w:widowControl w:val="0"/>
        <w:rPr>
          <w:rFonts w:eastAsia="Times New Roman" w:cs="Arial"/>
          <w:snapToGrid w:val="0"/>
          <w:szCs w:val="24"/>
        </w:rPr>
      </w:pPr>
    </w:p>
    <w:p w14:paraId="65E84BBD" w14:textId="240EBD00" w:rsidR="00D575FA" w:rsidRDefault="00D575FA" w:rsidP="00D575FA">
      <w:pPr>
        <w:widowControl w:val="0"/>
        <w:rPr>
          <w:rFonts w:eastAsia="Times New Roman" w:cs="Arial"/>
          <w:snapToGrid w:val="0"/>
          <w:szCs w:val="24"/>
        </w:rPr>
      </w:pPr>
      <w:r w:rsidRPr="00D575FA">
        <w:rPr>
          <w:rFonts w:eastAsia="Times New Roman" w:cs="Arial"/>
          <w:snapToGrid w:val="0"/>
          <w:szCs w:val="24"/>
          <w:u w:val="single"/>
        </w:rPr>
        <w:t>REASON</w:t>
      </w:r>
      <w:r w:rsidRPr="00D575FA">
        <w:rPr>
          <w:rFonts w:eastAsia="Times New Roman" w:cs="Arial"/>
          <w:snapToGrid w:val="0"/>
          <w:szCs w:val="24"/>
        </w:rPr>
        <w:t>:</w:t>
      </w:r>
      <w:r w:rsidR="00662122">
        <w:rPr>
          <w:rFonts w:eastAsia="Times New Roman" w:cs="Arial"/>
          <w:snapToGrid w:val="0"/>
          <w:szCs w:val="24"/>
        </w:rPr>
        <w:t xml:space="preserve">  This rule is amended to establish a fee-for-services model where fees only accrue if testing occurs</w:t>
      </w:r>
      <w:r w:rsidR="005A7B2F">
        <w:rPr>
          <w:rFonts w:eastAsia="Times New Roman" w:cs="Arial"/>
          <w:snapToGrid w:val="0"/>
          <w:szCs w:val="24"/>
        </w:rPr>
        <w:t>, r</w:t>
      </w:r>
      <w:r w:rsidR="00662122">
        <w:rPr>
          <w:rFonts w:eastAsia="Times New Roman" w:cs="Arial"/>
          <w:snapToGrid w:val="0"/>
          <w:szCs w:val="24"/>
        </w:rPr>
        <w:t xml:space="preserve">ather than raise fees on all devices subject to testing. </w:t>
      </w:r>
      <w:r w:rsidR="00EF440A">
        <w:rPr>
          <w:rFonts w:eastAsia="Times New Roman" w:cs="Arial"/>
          <w:snapToGrid w:val="0"/>
          <w:szCs w:val="24"/>
        </w:rPr>
        <w:t>The amendments also clarify the difference between a required inspection and a special inspection</w:t>
      </w:r>
      <w:r w:rsidR="00735C65">
        <w:rPr>
          <w:rFonts w:eastAsia="Times New Roman" w:cs="Arial"/>
          <w:snapToGrid w:val="0"/>
          <w:szCs w:val="24"/>
        </w:rPr>
        <w:t xml:space="preserve">. </w:t>
      </w:r>
      <w:r w:rsidR="00CA6B9C">
        <w:rPr>
          <w:rFonts w:eastAsia="Times New Roman" w:cs="Arial"/>
          <w:snapToGrid w:val="0"/>
          <w:szCs w:val="24"/>
        </w:rPr>
        <w:t xml:space="preserve">Finally, the amendments clarify that failure to pay the </w:t>
      </w:r>
      <w:r w:rsidR="001F3278">
        <w:rPr>
          <w:rFonts w:eastAsia="Times New Roman" w:cs="Arial"/>
          <w:snapToGrid w:val="0"/>
          <w:szCs w:val="24"/>
        </w:rPr>
        <w:t>bureau</w:t>
      </w:r>
      <w:r w:rsidR="00CA6B9C">
        <w:rPr>
          <w:rFonts w:eastAsia="Times New Roman" w:cs="Arial"/>
          <w:snapToGrid w:val="0"/>
          <w:szCs w:val="24"/>
        </w:rPr>
        <w:t xml:space="preserve"> for any inspection may result in the </w:t>
      </w:r>
      <w:r w:rsidR="001F3278">
        <w:rPr>
          <w:rFonts w:eastAsia="Times New Roman" w:cs="Arial"/>
          <w:snapToGrid w:val="0"/>
          <w:szCs w:val="24"/>
        </w:rPr>
        <w:t>bureau</w:t>
      </w:r>
      <w:r w:rsidR="00CA6B9C">
        <w:rPr>
          <w:rFonts w:eastAsia="Times New Roman" w:cs="Arial"/>
          <w:snapToGrid w:val="0"/>
          <w:szCs w:val="24"/>
        </w:rPr>
        <w:t xml:space="preserve"> sealing a device and removing it from service. </w:t>
      </w:r>
    </w:p>
    <w:p w14:paraId="1FEE94AF" w14:textId="1ECACB48" w:rsidR="0051628B" w:rsidRDefault="0051628B" w:rsidP="00D575FA">
      <w:pPr>
        <w:widowControl w:val="0"/>
        <w:rPr>
          <w:rFonts w:eastAsia="Times New Roman" w:cs="Arial"/>
          <w:snapToGrid w:val="0"/>
          <w:szCs w:val="24"/>
        </w:rPr>
      </w:pPr>
    </w:p>
    <w:p w14:paraId="14696F8B" w14:textId="785C29BC" w:rsidR="00D575FA" w:rsidRPr="00D575FA" w:rsidRDefault="00C65B63" w:rsidP="00D575FA">
      <w:pPr>
        <w:widowControl w:val="0"/>
        <w:tabs>
          <w:tab w:val="left" w:pos="720"/>
          <w:tab w:val="right" w:pos="8554"/>
        </w:tabs>
        <w:rPr>
          <w:rFonts w:eastAsia="Times New Roman" w:cs="Arial"/>
          <w:snapToGrid w:val="0"/>
        </w:rPr>
      </w:pPr>
      <w:r w:rsidRPr="00C65B63">
        <w:rPr>
          <w:rFonts w:eastAsia="Times New Roman" w:cs="Arial"/>
          <w:snapToGrid w:val="0"/>
        </w:rPr>
        <w:tab/>
      </w:r>
      <w:r w:rsidR="00D575FA" w:rsidRPr="00D575FA">
        <w:rPr>
          <w:rFonts w:eastAsia="Times New Roman" w:cs="Arial"/>
          <w:snapToGrid w:val="0"/>
          <w:u w:val="single"/>
        </w:rPr>
        <w:t>24.351.215  LICENSE FEE SCHEDULE FOR WEIGHING AND MEASURING DEVICES</w:t>
      </w:r>
      <w:r w:rsidR="00D575FA" w:rsidRPr="00D575FA">
        <w:rPr>
          <w:rFonts w:eastAsia="Times New Roman" w:cs="Arial"/>
          <w:snapToGrid w:val="0"/>
        </w:rPr>
        <w:t xml:space="preserve">  (1)  Measuring device license fees are as follows:</w:t>
      </w:r>
    </w:p>
    <w:p w14:paraId="2BE8E8FC" w14:textId="77777777" w:rsidR="00D575FA" w:rsidRPr="0014072A" w:rsidRDefault="00D575FA" w:rsidP="00D575FA">
      <w:pPr>
        <w:widowControl w:val="0"/>
        <w:tabs>
          <w:tab w:val="left" w:pos="720"/>
          <w:tab w:val="right" w:pos="8554"/>
        </w:tabs>
        <w:ind w:right="2160"/>
        <w:rPr>
          <w:rFonts w:eastAsia="Times New Roman" w:cs="Arial"/>
          <w:snapToGrid w:val="0"/>
        </w:rPr>
      </w:pPr>
      <w:r w:rsidRPr="00D575FA">
        <w:rPr>
          <w:rFonts w:eastAsia="Times New Roman" w:cs="Arial"/>
          <w:snapToGrid w:val="0"/>
        </w:rPr>
        <w:tab/>
        <w:t xml:space="preserve">(a)  each </w:t>
      </w:r>
      <w:r w:rsidRPr="00D575FA">
        <w:rPr>
          <w:rFonts w:eastAsia="Times New Roman" w:cs="Arial"/>
          <w:strike/>
          <w:snapToGrid w:val="0"/>
        </w:rPr>
        <w:t>gasoline meter, diesel meter, compressed natural</w:t>
      </w:r>
      <w:r w:rsidRPr="00D575FA">
        <w:rPr>
          <w:rFonts w:eastAsia="Times New Roman" w:cs="Arial"/>
          <w:snapToGrid w:val="0"/>
        </w:rPr>
        <w:t xml:space="preserve"> </w:t>
      </w:r>
      <w:r w:rsidRPr="00D575FA">
        <w:rPr>
          <w:rFonts w:eastAsia="Times New Roman" w:cs="Arial"/>
          <w:strike/>
          <w:snapToGrid w:val="0"/>
        </w:rPr>
        <w:t>gas dispenser or fuel oil meter</w:t>
      </w:r>
      <w:r w:rsidRPr="00D575FA">
        <w:rPr>
          <w:rFonts w:eastAsia="Times New Roman" w:cs="Arial"/>
          <w:snapToGrid w:val="0"/>
        </w:rPr>
        <w:t xml:space="preserve"> </w:t>
      </w:r>
      <w:r w:rsidRPr="0014072A">
        <w:rPr>
          <w:rFonts w:eastAsia="Times New Roman" w:cs="Arial"/>
          <w:snapToGrid w:val="0"/>
          <w:u w:val="single"/>
        </w:rPr>
        <w:t>volume measuring device</w:t>
      </w:r>
      <w:r w:rsidRPr="0014072A">
        <w:rPr>
          <w:rFonts w:eastAsia="Times New Roman" w:cs="Arial"/>
          <w:snapToGrid w:val="0"/>
        </w:rPr>
        <w:t xml:space="preserve"> with a listed maximum delivery rate of 20 or less gallons per minute (gpm)</w:t>
      </w:r>
      <w:r w:rsidRPr="0014072A">
        <w:rPr>
          <w:rFonts w:eastAsia="Times New Roman" w:cs="Arial"/>
          <w:snapToGrid w:val="0"/>
        </w:rPr>
        <w:tab/>
        <w:t>$21</w:t>
      </w:r>
    </w:p>
    <w:p w14:paraId="213EDBF2" w14:textId="77777777" w:rsidR="00D575FA" w:rsidRPr="0014072A" w:rsidRDefault="00D575FA" w:rsidP="00D575FA">
      <w:pPr>
        <w:widowControl w:val="0"/>
        <w:tabs>
          <w:tab w:val="left" w:pos="720"/>
          <w:tab w:val="right" w:pos="8554"/>
        </w:tabs>
        <w:ind w:right="2160"/>
        <w:rPr>
          <w:rFonts w:eastAsia="Times New Roman" w:cs="Arial"/>
          <w:snapToGrid w:val="0"/>
        </w:rPr>
      </w:pPr>
      <w:r w:rsidRPr="0014072A">
        <w:rPr>
          <w:rFonts w:eastAsia="Times New Roman" w:cs="Arial"/>
          <w:snapToGrid w:val="0"/>
        </w:rPr>
        <w:tab/>
        <w:t xml:space="preserve">(b)  each </w:t>
      </w:r>
      <w:r w:rsidRPr="0014072A">
        <w:rPr>
          <w:rFonts w:eastAsia="Times New Roman" w:cs="Arial"/>
          <w:strike/>
          <w:snapToGrid w:val="0"/>
        </w:rPr>
        <w:t>petroleum vehicle tank meter or stationary</w:t>
      </w:r>
      <w:r w:rsidRPr="0014072A">
        <w:rPr>
          <w:rFonts w:eastAsia="Times New Roman" w:cs="Arial"/>
          <w:snapToGrid w:val="0"/>
        </w:rPr>
        <w:t xml:space="preserve"> </w:t>
      </w:r>
      <w:r w:rsidRPr="0014072A">
        <w:rPr>
          <w:rFonts w:eastAsia="Times New Roman" w:cs="Arial"/>
          <w:strike/>
          <w:snapToGrid w:val="0"/>
        </w:rPr>
        <w:t>petroleum meter</w:t>
      </w:r>
      <w:r w:rsidRPr="0014072A">
        <w:rPr>
          <w:rFonts w:eastAsia="Times New Roman" w:cs="Arial"/>
          <w:snapToGrid w:val="0"/>
        </w:rPr>
        <w:t xml:space="preserve"> </w:t>
      </w:r>
      <w:r w:rsidRPr="0014072A">
        <w:rPr>
          <w:rFonts w:eastAsia="Times New Roman" w:cs="Arial"/>
          <w:snapToGrid w:val="0"/>
          <w:u w:val="single"/>
        </w:rPr>
        <w:t>volume measuring device</w:t>
      </w:r>
      <w:r w:rsidRPr="0014072A">
        <w:rPr>
          <w:rFonts w:eastAsia="Times New Roman" w:cs="Arial"/>
          <w:snapToGrid w:val="0"/>
        </w:rPr>
        <w:t xml:space="preserve"> with a maximum listed delivery rate of between 130 gpm and 20 gpm</w:t>
      </w:r>
      <w:r w:rsidRPr="0014072A">
        <w:rPr>
          <w:rFonts w:eastAsia="Times New Roman" w:cs="Arial"/>
          <w:snapToGrid w:val="0"/>
        </w:rPr>
        <w:tab/>
        <w:t>70</w:t>
      </w:r>
    </w:p>
    <w:p w14:paraId="0388A8F0" w14:textId="0D0750A1" w:rsidR="00D575FA" w:rsidRPr="0014072A" w:rsidRDefault="00D575FA" w:rsidP="00D575FA">
      <w:pPr>
        <w:widowControl w:val="0"/>
        <w:tabs>
          <w:tab w:val="left" w:pos="720"/>
          <w:tab w:val="right" w:pos="8554"/>
        </w:tabs>
        <w:ind w:right="2160"/>
        <w:rPr>
          <w:rFonts w:eastAsia="Times New Roman" w:cs="Arial"/>
          <w:snapToGrid w:val="0"/>
        </w:rPr>
      </w:pPr>
      <w:r w:rsidRPr="0014072A">
        <w:rPr>
          <w:rFonts w:eastAsia="Times New Roman" w:cs="Arial"/>
          <w:snapToGrid w:val="0"/>
        </w:rPr>
        <w:tab/>
        <w:t xml:space="preserve">(c)  each </w:t>
      </w:r>
      <w:r w:rsidRPr="0014072A">
        <w:rPr>
          <w:rFonts w:eastAsia="Times New Roman" w:cs="Arial"/>
          <w:strike/>
          <w:snapToGrid w:val="0"/>
        </w:rPr>
        <w:t>petroleum vehicle tank meter or stationary</w:t>
      </w:r>
      <w:r w:rsidRPr="0014072A">
        <w:rPr>
          <w:rFonts w:eastAsia="Times New Roman" w:cs="Arial"/>
          <w:snapToGrid w:val="0"/>
        </w:rPr>
        <w:t xml:space="preserve"> </w:t>
      </w:r>
      <w:r w:rsidRPr="0014072A">
        <w:rPr>
          <w:rFonts w:eastAsia="Times New Roman" w:cs="Arial"/>
          <w:strike/>
          <w:snapToGrid w:val="0"/>
        </w:rPr>
        <w:t>petroleum meter</w:t>
      </w:r>
      <w:r w:rsidRPr="0014072A">
        <w:rPr>
          <w:rFonts w:eastAsia="Times New Roman" w:cs="Arial"/>
          <w:snapToGrid w:val="0"/>
        </w:rPr>
        <w:t xml:space="preserve"> </w:t>
      </w:r>
      <w:r w:rsidRPr="0014072A">
        <w:rPr>
          <w:rFonts w:eastAsia="Times New Roman" w:cs="Arial"/>
          <w:snapToGrid w:val="0"/>
          <w:u w:val="single"/>
        </w:rPr>
        <w:t>volume measuring device</w:t>
      </w:r>
      <w:r w:rsidRPr="0014072A">
        <w:rPr>
          <w:rFonts w:eastAsia="Times New Roman" w:cs="Arial"/>
          <w:snapToGrid w:val="0"/>
        </w:rPr>
        <w:t xml:space="preserve"> with a maximum listed delivery of over 130 gpm</w:t>
      </w:r>
      <w:r w:rsidR="0014072A">
        <w:rPr>
          <w:rFonts w:eastAsia="Times New Roman" w:cs="Arial"/>
          <w:snapToGrid w:val="0"/>
        </w:rPr>
        <w:tab/>
      </w:r>
      <w:r w:rsidRPr="0014072A">
        <w:rPr>
          <w:rFonts w:eastAsia="Times New Roman" w:cs="Arial"/>
          <w:snapToGrid w:val="0"/>
        </w:rPr>
        <w:t>83</w:t>
      </w:r>
    </w:p>
    <w:p w14:paraId="2CC5A062" w14:textId="3AA07F01" w:rsidR="00D575FA" w:rsidRPr="00D575FA" w:rsidRDefault="00D575FA" w:rsidP="00D575FA">
      <w:pPr>
        <w:widowControl w:val="0"/>
        <w:tabs>
          <w:tab w:val="left" w:pos="720"/>
          <w:tab w:val="right" w:pos="8554"/>
        </w:tabs>
        <w:ind w:right="2160"/>
        <w:rPr>
          <w:rFonts w:eastAsia="Times New Roman" w:cs="Arial"/>
          <w:snapToGrid w:val="0"/>
        </w:rPr>
      </w:pPr>
      <w:r w:rsidRPr="0014072A">
        <w:rPr>
          <w:rFonts w:eastAsia="Times New Roman" w:cs="Arial"/>
          <w:snapToGrid w:val="0"/>
        </w:rPr>
        <w:tab/>
        <w:t>(d)  each liquefied petroleum gas (LPG) meter</w:t>
      </w:r>
      <w:r w:rsidR="0014072A">
        <w:rPr>
          <w:rFonts w:eastAsia="Times New Roman" w:cs="Arial"/>
          <w:snapToGrid w:val="0"/>
        </w:rPr>
        <w:tab/>
        <w:t>1</w:t>
      </w:r>
      <w:r w:rsidRPr="00D575FA">
        <w:rPr>
          <w:rFonts w:eastAsia="Times New Roman" w:cs="Arial"/>
          <w:snapToGrid w:val="0"/>
        </w:rPr>
        <w:t>02</w:t>
      </w:r>
    </w:p>
    <w:p w14:paraId="34A694FC" w14:textId="77777777" w:rsidR="00D575FA" w:rsidRPr="00D575FA" w:rsidRDefault="00D575FA" w:rsidP="00D575FA">
      <w:pPr>
        <w:widowControl w:val="0"/>
        <w:rPr>
          <w:rFonts w:eastAsia="Times New Roman" w:cs="Arial"/>
          <w:snapToGrid w:val="0"/>
        </w:rPr>
      </w:pPr>
      <w:r w:rsidRPr="00D575FA">
        <w:rPr>
          <w:rFonts w:eastAsia="Times New Roman" w:cs="Arial"/>
          <w:snapToGrid w:val="0"/>
        </w:rPr>
        <w:tab/>
        <w:t xml:space="preserve">(2)  Weighing device license fees are as provided in 30-12-203, MCA.  </w:t>
      </w:r>
    </w:p>
    <w:p w14:paraId="75AE6907" w14:textId="77777777" w:rsidR="00D575FA" w:rsidRPr="00D575FA" w:rsidRDefault="00D575FA" w:rsidP="00D575FA">
      <w:pPr>
        <w:widowControl w:val="0"/>
        <w:rPr>
          <w:rFonts w:eastAsia="Times New Roman" w:cs="Arial"/>
          <w:snapToGrid w:val="0"/>
        </w:rPr>
      </w:pPr>
      <w:r w:rsidRPr="00D575FA">
        <w:rPr>
          <w:rFonts w:eastAsia="Times New Roman" w:cs="Arial"/>
          <w:snapToGrid w:val="0"/>
        </w:rPr>
        <w:tab/>
        <w:t xml:space="preserve"> </w:t>
      </w:r>
    </w:p>
    <w:p w14:paraId="17AB6F38" w14:textId="77777777" w:rsidR="00D575FA" w:rsidRPr="00D575FA" w:rsidRDefault="00D575FA" w:rsidP="00D575FA">
      <w:pPr>
        <w:ind w:firstLine="720"/>
        <w:rPr>
          <w:rFonts w:eastAsia="Calibri"/>
          <w:szCs w:val="22"/>
        </w:rPr>
      </w:pPr>
      <w:r w:rsidRPr="00D575FA">
        <w:rPr>
          <w:rFonts w:eastAsia="Calibri"/>
          <w:szCs w:val="22"/>
        </w:rPr>
        <w:t xml:space="preserve">AUTH:  </w:t>
      </w:r>
      <w:r w:rsidRPr="00D575FA">
        <w:rPr>
          <w:rFonts w:eastAsia="Times New Roman" w:cs="Arial"/>
          <w:snapToGrid w:val="0"/>
        </w:rPr>
        <w:t>30-12-202, 82-15-102, 82-15-105, MCA</w:t>
      </w:r>
    </w:p>
    <w:p w14:paraId="26D6752A" w14:textId="77777777" w:rsidR="00D575FA" w:rsidRPr="00D575FA" w:rsidRDefault="00D575FA" w:rsidP="00D575FA">
      <w:pPr>
        <w:ind w:firstLine="720"/>
        <w:rPr>
          <w:rFonts w:eastAsia="Times New Roman" w:cs="Arial"/>
          <w:snapToGrid w:val="0"/>
        </w:rPr>
      </w:pPr>
      <w:r w:rsidRPr="00D575FA">
        <w:rPr>
          <w:rFonts w:eastAsia="Calibri"/>
          <w:szCs w:val="22"/>
        </w:rPr>
        <w:t>IMP:</w:t>
      </w:r>
      <w:r w:rsidRPr="00D575FA">
        <w:rPr>
          <w:rFonts w:eastAsia="Calibri"/>
          <w:szCs w:val="22"/>
        </w:rPr>
        <w:tab/>
        <w:t xml:space="preserve">  </w:t>
      </w:r>
      <w:r w:rsidRPr="00D575FA">
        <w:rPr>
          <w:rFonts w:eastAsia="Times New Roman" w:cs="Arial"/>
          <w:snapToGrid w:val="0"/>
        </w:rPr>
        <w:t>30-12-203, 82-15-105, MCA</w:t>
      </w:r>
    </w:p>
    <w:p w14:paraId="0C59859E" w14:textId="77777777" w:rsidR="00D575FA" w:rsidRPr="00D575FA" w:rsidRDefault="00D575FA" w:rsidP="00D575FA">
      <w:pPr>
        <w:rPr>
          <w:rFonts w:eastAsia="Times New Roman" w:cs="Arial"/>
          <w:snapToGrid w:val="0"/>
        </w:rPr>
      </w:pPr>
    </w:p>
    <w:p w14:paraId="6167C6D1" w14:textId="0E7141DA" w:rsidR="00D575FA" w:rsidRPr="00D575FA" w:rsidRDefault="00D575FA" w:rsidP="00D575FA">
      <w:pPr>
        <w:rPr>
          <w:rFonts w:eastAsia="Times New Roman" w:cs="Arial"/>
          <w:snapToGrid w:val="0"/>
        </w:rPr>
      </w:pPr>
      <w:r w:rsidRPr="0051628B">
        <w:rPr>
          <w:rFonts w:eastAsia="Times New Roman" w:cs="Arial"/>
          <w:snapToGrid w:val="0"/>
          <w:u w:val="single"/>
        </w:rPr>
        <w:t>REASON</w:t>
      </w:r>
      <w:r w:rsidRPr="0051628B">
        <w:rPr>
          <w:rFonts w:eastAsia="Times New Roman" w:cs="Arial"/>
          <w:snapToGrid w:val="0"/>
        </w:rPr>
        <w:t xml:space="preserve">: </w:t>
      </w:r>
      <w:r w:rsidR="00346ED3" w:rsidRPr="0051628B">
        <w:rPr>
          <w:rFonts w:eastAsia="Times New Roman" w:cs="Arial"/>
          <w:snapToGrid w:val="0"/>
        </w:rPr>
        <w:t xml:space="preserve"> The rule is amended because </w:t>
      </w:r>
      <w:r w:rsidR="00346ED3">
        <w:rPr>
          <w:rFonts w:eastAsia="Times New Roman" w:cs="Arial"/>
          <w:snapToGrid w:val="0"/>
        </w:rPr>
        <w:t xml:space="preserve">fuel is not the only material used in </w:t>
      </w:r>
      <w:r w:rsidR="0034004F">
        <w:rPr>
          <w:rFonts w:eastAsia="Times New Roman" w:cs="Arial"/>
          <w:snapToGrid w:val="0"/>
        </w:rPr>
        <w:t>commerce</w:t>
      </w:r>
      <w:r w:rsidR="00346ED3">
        <w:rPr>
          <w:rFonts w:eastAsia="Times New Roman" w:cs="Arial"/>
          <w:snapToGrid w:val="0"/>
        </w:rPr>
        <w:t xml:space="preserve"> that is measured by volume</w:t>
      </w:r>
      <w:r w:rsidR="0034004F">
        <w:rPr>
          <w:rFonts w:eastAsia="Times New Roman" w:cs="Arial"/>
          <w:snapToGrid w:val="0"/>
        </w:rPr>
        <w:t xml:space="preserve"> in this state</w:t>
      </w:r>
      <w:r w:rsidRPr="00D575FA">
        <w:rPr>
          <w:rFonts w:eastAsia="Times New Roman" w:cs="Arial"/>
          <w:snapToGrid w:val="0"/>
        </w:rPr>
        <w:t>.</w:t>
      </w:r>
      <w:r w:rsidR="0034004F">
        <w:rPr>
          <w:rFonts w:eastAsia="Times New Roman" w:cs="Arial"/>
          <w:snapToGrid w:val="0"/>
        </w:rPr>
        <w:t xml:space="preserve"> Title 30, Ch. 12, pt. 1-5. </w:t>
      </w:r>
    </w:p>
    <w:p w14:paraId="2A1CF2FF" w14:textId="33A2FC46" w:rsidR="00D575FA" w:rsidRDefault="00D575FA" w:rsidP="00D575FA">
      <w:pPr>
        <w:tabs>
          <w:tab w:val="left" w:pos="720"/>
        </w:tabs>
        <w:rPr>
          <w:rFonts w:cs="Arial"/>
        </w:rPr>
      </w:pPr>
    </w:p>
    <w:p w14:paraId="1A5E8B43" w14:textId="0643F6B5" w:rsidR="00D575FA" w:rsidRPr="00D575FA" w:rsidRDefault="00C65B63" w:rsidP="00D575FA">
      <w:pPr>
        <w:tabs>
          <w:tab w:val="left" w:pos="720"/>
        </w:tabs>
        <w:rPr>
          <w:rFonts w:eastAsia="Times New Roman" w:cs="Arial"/>
        </w:rPr>
      </w:pPr>
      <w:r w:rsidRPr="00C65B63">
        <w:rPr>
          <w:rFonts w:eastAsia="Times New Roman" w:cs="Arial"/>
        </w:rPr>
        <w:tab/>
      </w:r>
      <w:r w:rsidR="00D575FA" w:rsidRPr="00D575FA">
        <w:rPr>
          <w:rFonts w:eastAsia="Times New Roman" w:cs="Arial"/>
          <w:u w:val="single"/>
        </w:rPr>
        <w:t>24.351.227  SCALE PIT CLEARANCE</w:t>
      </w:r>
      <w:r w:rsidR="00D575FA" w:rsidRPr="00D575FA">
        <w:rPr>
          <w:rFonts w:eastAsia="Times New Roman" w:cs="Arial"/>
        </w:rPr>
        <w:t xml:space="preserve">  (1)  No new installations or replacements of vehicle or livestock scales may be placed in a pit where the clearance from the floor of the pit to the bottom of the I-beams is less than 42 inches.</w:t>
      </w:r>
    </w:p>
    <w:p w14:paraId="38115385" w14:textId="3595B6B6" w:rsidR="00D575FA" w:rsidRPr="00D575FA" w:rsidRDefault="00D575FA" w:rsidP="00D575FA">
      <w:pPr>
        <w:tabs>
          <w:tab w:val="left" w:pos="720"/>
        </w:tabs>
        <w:rPr>
          <w:rFonts w:eastAsia="Times New Roman" w:cs="Arial"/>
        </w:rPr>
      </w:pPr>
      <w:r w:rsidRPr="00D575FA">
        <w:rPr>
          <w:rFonts w:eastAsia="Times New Roman" w:cs="Arial"/>
        </w:rPr>
        <w:tab/>
        <w:t xml:space="preserve">(2)  Scale pits are not required for fully electronic scales, unless the pit is necessary for the installation, operation, or maintenance of the </w:t>
      </w:r>
      <w:r w:rsidRPr="0014072A">
        <w:rPr>
          <w:rFonts w:eastAsia="Times New Roman" w:cs="Arial"/>
          <w:strike/>
        </w:rPr>
        <w:t>particular</w:t>
      </w:r>
      <w:r w:rsidRPr="0014072A">
        <w:rPr>
          <w:rFonts w:eastAsia="Times New Roman" w:cs="Arial"/>
        </w:rPr>
        <w:t xml:space="preserve"> </w:t>
      </w:r>
      <w:r w:rsidRPr="0014072A">
        <w:rPr>
          <w:rFonts w:eastAsia="Times New Roman" w:cs="Arial"/>
          <w:u w:val="single"/>
        </w:rPr>
        <w:t>fully electronic</w:t>
      </w:r>
      <w:r w:rsidRPr="0014072A">
        <w:rPr>
          <w:rFonts w:eastAsia="Times New Roman" w:cs="Arial"/>
        </w:rPr>
        <w:t xml:space="preserve"> scale.</w:t>
      </w:r>
    </w:p>
    <w:p w14:paraId="0BBDE86A" w14:textId="4E3AD4DA" w:rsidR="00D575FA" w:rsidRPr="00D575FA" w:rsidRDefault="00D575FA" w:rsidP="00D575FA">
      <w:pPr>
        <w:widowControl w:val="0"/>
        <w:tabs>
          <w:tab w:val="left" w:pos="720"/>
        </w:tabs>
        <w:rPr>
          <w:rFonts w:eastAsia="Times New Roman" w:cs="Arial"/>
          <w:snapToGrid w:val="0"/>
        </w:rPr>
      </w:pPr>
      <w:r w:rsidRPr="00D575FA">
        <w:rPr>
          <w:rFonts w:eastAsia="Times New Roman" w:cs="Arial"/>
          <w:snapToGrid w:val="0"/>
        </w:rPr>
        <w:tab/>
        <w:t>(3)  Electronic scales which do not require a pit for their installation, operation, or maintenance must be installed in strict compliance with the manufacturer's specification for each specific model</w:t>
      </w:r>
      <w:r w:rsidR="0051628B">
        <w:rPr>
          <w:rFonts w:eastAsia="Times New Roman" w:cs="Arial"/>
          <w:snapToGrid w:val="0"/>
        </w:rPr>
        <w:t xml:space="preserve"> </w:t>
      </w:r>
      <w:r w:rsidRPr="00D575FA">
        <w:rPr>
          <w:rFonts w:eastAsia="Times New Roman" w:cs="Arial"/>
          <w:strike/>
          <w:snapToGrid w:val="0"/>
        </w:rPr>
        <w:t>and with the requirements of NIST Handbook 44, 2012 edition</w:t>
      </w:r>
      <w:r w:rsidRPr="0051628B">
        <w:rPr>
          <w:rFonts w:eastAsia="Times New Roman" w:cs="Arial"/>
          <w:snapToGrid w:val="0"/>
        </w:rPr>
        <w:t>.</w:t>
      </w:r>
    </w:p>
    <w:p w14:paraId="0F89EED8" w14:textId="77777777" w:rsidR="00D575FA" w:rsidRPr="00D575FA" w:rsidRDefault="00D575FA" w:rsidP="00D575FA">
      <w:pPr>
        <w:widowControl w:val="0"/>
        <w:tabs>
          <w:tab w:val="left" w:pos="720"/>
        </w:tabs>
        <w:rPr>
          <w:rFonts w:eastAsia="Times New Roman" w:cs="Arial"/>
          <w:snapToGrid w:val="0"/>
        </w:rPr>
      </w:pPr>
      <w:r w:rsidRPr="00D575FA">
        <w:rPr>
          <w:rFonts w:eastAsia="Times New Roman" w:cs="Arial"/>
          <w:snapToGrid w:val="0"/>
        </w:rPr>
        <w:tab/>
        <w:t xml:space="preserve">(4)  Scale pits must have concrete walls surrounding the entire pit, substantial </w:t>
      </w:r>
      <w:r w:rsidRPr="00D575FA">
        <w:rPr>
          <w:rFonts w:eastAsia="Times New Roman" w:cs="Arial"/>
          <w:snapToGrid w:val="0"/>
        </w:rPr>
        <w:lastRenderedPageBreak/>
        <w:t xml:space="preserve">in both durability and strength to prevent soil, snow, and other materials from entering the pit area and preventing the scale from operating properly.  The requirements of this rule will apply only to those scales installed after its adoption.  </w:t>
      </w:r>
    </w:p>
    <w:p w14:paraId="399CA11F" w14:textId="77777777" w:rsidR="00D575FA" w:rsidRPr="00D575FA" w:rsidRDefault="00D575FA" w:rsidP="00D575FA">
      <w:pPr>
        <w:widowControl w:val="0"/>
        <w:rPr>
          <w:rFonts w:eastAsia="Times New Roman" w:cs="Arial"/>
          <w:snapToGrid w:val="0"/>
          <w:szCs w:val="24"/>
        </w:rPr>
      </w:pPr>
    </w:p>
    <w:p w14:paraId="48DDF522" w14:textId="77777777" w:rsidR="00D575FA" w:rsidRPr="00D575FA" w:rsidRDefault="00D575FA" w:rsidP="00D575FA">
      <w:pPr>
        <w:ind w:firstLine="720"/>
        <w:rPr>
          <w:rFonts w:eastAsia="Calibri"/>
          <w:szCs w:val="22"/>
        </w:rPr>
      </w:pPr>
      <w:r w:rsidRPr="00D575FA">
        <w:rPr>
          <w:rFonts w:eastAsia="Calibri"/>
          <w:szCs w:val="22"/>
        </w:rPr>
        <w:t xml:space="preserve">AUTH:  </w:t>
      </w:r>
      <w:r w:rsidRPr="00D575FA">
        <w:rPr>
          <w:rFonts w:eastAsia="Times New Roman" w:cs="Arial"/>
          <w:snapToGrid w:val="0"/>
        </w:rPr>
        <w:t>30-12-202, MCA</w:t>
      </w:r>
    </w:p>
    <w:p w14:paraId="0611EF26" w14:textId="77777777" w:rsidR="00D575FA" w:rsidRPr="00D575FA" w:rsidRDefault="00D575FA" w:rsidP="00D575FA">
      <w:pPr>
        <w:ind w:firstLine="720"/>
        <w:rPr>
          <w:rFonts w:eastAsia="Times New Roman" w:cs="Arial"/>
          <w:snapToGrid w:val="0"/>
        </w:rPr>
      </w:pPr>
      <w:r w:rsidRPr="00D575FA">
        <w:rPr>
          <w:rFonts w:eastAsia="Calibri"/>
          <w:szCs w:val="22"/>
        </w:rPr>
        <w:t>IMP:</w:t>
      </w:r>
      <w:r w:rsidRPr="00D575FA">
        <w:rPr>
          <w:rFonts w:eastAsia="Calibri"/>
          <w:szCs w:val="22"/>
        </w:rPr>
        <w:tab/>
        <w:t xml:space="preserve">  </w:t>
      </w:r>
      <w:r w:rsidRPr="00D575FA">
        <w:rPr>
          <w:rFonts w:eastAsia="Times New Roman" w:cs="Arial"/>
          <w:snapToGrid w:val="0"/>
        </w:rPr>
        <w:t>30-12-202, MCA</w:t>
      </w:r>
    </w:p>
    <w:p w14:paraId="79103774" w14:textId="77777777" w:rsidR="00D575FA" w:rsidRPr="00D575FA" w:rsidRDefault="00D575FA" w:rsidP="00D575FA">
      <w:pPr>
        <w:rPr>
          <w:rFonts w:eastAsia="Times New Roman" w:cs="Arial"/>
          <w:snapToGrid w:val="0"/>
        </w:rPr>
      </w:pPr>
    </w:p>
    <w:p w14:paraId="7E2C553F" w14:textId="5599BD1D" w:rsidR="00D575FA" w:rsidRPr="00D575FA" w:rsidRDefault="00D575FA" w:rsidP="00D575FA">
      <w:pPr>
        <w:rPr>
          <w:rFonts w:eastAsia="Calibri"/>
          <w:szCs w:val="22"/>
        </w:rPr>
      </w:pPr>
      <w:r w:rsidRPr="0014072A">
        <w:rPr>
          <w:rFonts w:eastAsia="Times New Roman" w:cs="Arial"/>
          <w:snapToGrid w:val="0"/>
          <w:u w:val="single"/>
        </w:rPr>
        <w:t>REASON</w:t>
      </w:r>
      <w:r w:rsidRPr="0014072A">
        <w:rPr>
          <w:rFonts w:eastAsia="Times New Roman" w:cs="Arial"/>
          <w:snapToGrid w:val="0"/>
        </w:rPr>
        <w:t xml:space="preserve">: </w:t>
      </w:r>
      <w:r w:rsidR="0014072A" w:rsidRPr="0014072A">
        <w:rPr>
          <w:rFonts w:eastAsia="Times New Roman" w:cs="Arial"/>
          <w:snapToGrid w:val="0"/>
        </w:rPr>
        <w:t xml:space="preserve"> This rule is amended to clarify language</w:t>
      </w:r>
      <w:r w:rsidR="00662122">
        <w:rPr>
          <w:rFonts w:eastAsia="Times New Roman" w:cs="Arial"/>
          <w:snapToGrid w:val="0"/>
        </w:rPr>
        <w:t>. The amendment also removes</w:t>
      </w:r>
      <w:r w:rsidR="0014072A">
        <w:rPr>
          <w:rFonts w:eastAsia="Times New Roman" w:cs="Arial"/>
          <w:snapToGrid w:val="0"/>
        </w:rPr>
        <w:t xml:space="preserve"> the </w:t>
      </w:r>
      <w:r w:rsidR="0014072A" w:rsidRPr="0014072A">
        <w:rPr>
          <w:rFonts w:eastAsia="Times New Roman" w:cs="Arial"/>
          <w:snapToGrid w:val="0"/>
        </w:rPr>
        <w:t>reference to the 2012 NIST Handbook</w:t>
      </w:r>
      <w:r w:rsidR="009E6DF5">
        <w:rPr>
          <w:rFonts w:eastAsia="Times New Roman" w:cs="Arial"/>
          <w:snapToGrid w:val="0"/>
        </w:rPr>
        <w:t>,</w:t>
      </w:r>
      <w:r w:rsidR="00662122">
        <w:rPr>
          <w:rFonts w:eastAsia="Times New Roman" w:cs="Arial"/>
          <w:snapToGrid w:val="0"/>
        </w:rPr>
        <w:t xml:space="preserve"> which is </w:t>
      </w:r>
      <w:r w:rsidR="009E6DF5">
        <w:rPr>
          <w:rFonts w:eastAsia="Times New Roman" w:cs="Arial"/>
          <w:snapToGrid w:val="0"/>
        </w:rPr>
        <w:t xml:space="preserve">also </w:t>
      </w:r>
      <w:r w:rsidR="0014072A" w:rsidRPr="0014072A">
        <w:rPr>
          <w:rFonts w:eastAsia="Times New Roman" w:cs="Arial"/>
          <w:snapToGrid w:val="0"/>
        </w:rPr>
        <w:t>duplicative because the NIST Handbook</w:t>
      </w:r>
      <w:r w:rsidR="00662122">
        <w:rPr>
          <w:rFonts w:eastAsia="Times New Roman" w:cs="Arial"/>
          <w:snapToGrid w:val="0"/>
        </w:rPr>
        <w:t xml:space="preserve"> </w:t>
      </w:r>
      <w:r w:rsidR="0014072A" w:rsidRPr="0014072A">
        <w:rPr>
          <w:rFonts w:eastAsia="Times New Roman" w:cs="Arial"/>
          <w:snapToGrid w:val="0"/>
        </w:rPr>
        <w:t>include</w:t>
      </w:r>
      <w:r w:rsidR="00662122">
        <w:rPr>
          <w:rFonts w:eastAsia="Times New Roman" w:cs="Arial"/>
          <w:snapToGrid w:val="0"/>
        </w:rPr>
        <w:t>s</w:t>
      </w:r>
      <w:r w:rsidR="0014072A" w:rsidRPr="0014072A">
        <w:rPr>
          <w:rFonts w:eastAsia="Times New Roman" w:cs="Arial"/>
          <w:snapToGrid w:val="0"/>
        </w:rPr>
        <w:t xml:space="preserve"> manufacturer’s specifications. </w:t>
      </w:r>
    </w:p>
    <w:p w14:paraId="05CF58B0" w14:textId="77777777" w:rsidR="00D575FA" w:rsidRPr="00D575FA" w:rsidRDefault="00D575FA" w:rsidP="00D575FA">
      <w:pPr>
        <w:widowControl w:val="0"/>
        <w:tabs>
          <w:tab w:val="left" w:pos="720"/>
        </w:tabs>
        <w:rPr>
          <w:rFonts w:eastAsia="Times New Roman" w:cs="Arial"/>
          <w:snapToGrid w:val="0"/>
          <w:szCs w:val="24"/>
        </w:rPr>
      </w:pPr>
    </w:p>
    <w:p w14:paraId="28349CA7" w14:textId="77777777" w:rsidR="00D575FA" w:rsidRPr="00D575FA" w:rsidRDefault="00D575FA" w:rsidP="00D575FA">
      <w:pPr>
        <w:widowControl w:val="0"/>
        <w:tabs>
          <w:tab w:val="left" w:pos="720"/>
        </w:tabs>
        <w:rPr>
          <w:rFonts w:eastAsia="Times New Roman" w:cs="Arial"/>
          <w:snapToGrid w:val="0"/>
          <w:szCs w:val="24"/>
        </w:rPr>
      </w:pPr>
      <w:r>
        <w:rPr>
          <w:rFonts w:cs="Arial"/>
        </w:rPr>
        <w:tab/>
      </w:r>
      <w:r w:rsidRPr="00D575FA">
        <w:rPr>
          <w:rFonts w:eastAsia="Times New Roman" w:cs="Arial"/>
          <w:snapToGrid w:val="0"/>
          <w:szCs w:val="24"/>
          <w:u w:val="single"/>
        </w:rPr>
        <w:t>24.351.411  SAMPLING OF PETROLEUM PRODUCTS</w:t>
      </w:r>
      <w:r w:rsidRPr="00D575FA">
        <w:rPr>
          <w:rFonts w:eastAsia="Times New Roman" w:cs="Arial"/>
          <w:snapToGrid w:val="0"/>
          <w:szCs w:val="24"/>
        </w:rPr>
        <w:t xml:space="preserve">  (1)  All sampling will be done by employees of the bureau.  A random sampling of petroleum products of the manufacturer and importer may be made to ensure that proper standards are being met.  The bureau may require the cost of testing samples be paid for by the manufacturer or importer.</w:t>
      </w:r>
    </w:p>
    <w:p w14:paraId="056A6E17" w14:textId="7DC5FA7C" w:rsidR="00D575FA" w:rsidRPr="00D575FA" w:rsidRDefault="00D575FA" w:rsidP="00D575FA">
      <w:pPr>
        <w:widowControl w:val="0"/>
        <w:tabs>
          <w:tab w:val="left" w:pos="720"/>
        </w:tabs>
        <w:rPr>
          <w:rFonts w:eastAsia="Times New Roman" w:cs="Arial"/>
          <w:snapToGrid w:val="0"/>
          <w:szCs w:val="24"/>
        </w:rPr>
      </w:pPr>
      <w:r w:rsidRPr="00D575FA">
        <w:rPr>
          <w:rFonts w:eastAsia="Times New Roman" w:cs="Arial"/>
          <w:snapToGrid w:val="0"/>
          <w:szCs w:val="24"/>
        </w:rPr>
        <w:tab/>
        <w:t xml:space="preserve">(2)  On complaint of an individual as to standards of a petroleum product, </w:t>
      </w:r>
      <w:r w:rsidRPr="00766816">
        <w:rPr>
          <w:rFonts w:eastAsia="Times New Roman" w:cs="Arial"/>
          <w:snapToGrid w:val="0"/>
          <w:szCs w:val="24"/>
        </w:rPr>
        <w:t>sampling will</w:t>
      </w:r>
      <w:r w:rsidRPr="00766816">
        <w:rPr>
          <w:rFonts w:eastAsia="Times New Roman" w:cs="Arial"/>
          <w:b/>
          <w:bCs/>
          <w:snapToGrid w:val="0"/>
          <w:szCs w:val="24"/>
        </w:rPr>
        <w:t xml:space="preserve"> </w:t>
      </w:r>
      <w:r w:rsidRPr="00766816">
        <w:rPr>
          <w:rFonts w:eastAsia="Times New Roman" w:cs="Arial"/>
          <w:snapToGrid w:val="0"/>
          <w:szCs w:val="24"/>
        </w:rPr>
        <w:t>be made by employees of the bureau</w:t>
      </w:r>
      <w:r w:rsidRPr="00D575FA">
        <w:rPr>
          <w:rFonts w:eastAsia="Times New Roman" w:cs="Arial"/>
          <w:snapToGrid w:val="0"/>
          <w:szCs w:val="24"/>
        </w:rPr>
        <w:t xml:space="preserve">.  </w:t>
      </w:r>
      <w:r w:rsidRPr="00766816">
        <w:rPr>
          <w:rFonts w:eastAsia="Times New Roman" w:cs="Arial"/>
          <w:strike/>
          <w:snapToGrid w:val="0"/>
          <w:szCs w:val="24"/>
        </w:rPr>
        <w:t>An</w:t>
      </w:r>
      <w:r w:rsidR="00766816">
        <w:rPr>
          <w:rFonts w:eastAsia="Times New Roman" w:cs="Arial"/>
          <w:snapToGrid w:val="0"/>
          <w:szCs w:val="24"/>
        </w:rPr>
        <w:t xml:space="preserve"> </w:t>
      </w:r>
      <w:r w:rsidR="00766816">
        <w:rPr>
          <w:rFonts w:eastAsia="Times New Roman" w:cs="Arial"/>
          <w:snapToGrid w:val="0"/>
          <w:szCs w:val="24"/>
          <w:u w:val="single"/>
        </w:rPr>
        <w:t>T</w:t>
      </w:r>
      <w:r w:rsidR="00766816" w:rsidRPr="00766816">
        <w:rPr>
          <w:rFonts w:eastAsia="Times New Roman" w:cs="Arial"/>
          <w:snapToGrid w:val="0"/>
          <w:szCs w:val="24"/>
          <w:u w:val="single"/>
        </w:rPr>
        <w:t>he bureau shall</w:t>
      </w:r>
      <w:r w:rsidR="00766816">
        <w:rPr>
          <w:rFonts w:eastAsia="Times New Roman" w:cs="Arial"/>
          <w:snapToGrid w:val="0"/>
          <w:szCs w:val="24"/>
          <w:u w:val="single"/>
        </w:rPr>
        <w:t xml:space="preserve"> review the complaint and the sampling to determine if </w:t>
      </w:r>
      <w:r w:rsidR="00766816" w:rsidRPr="00766816">
        <w:rPr>
          <w:rFonts w:eastAsia="Times New Roman" w:cs="Arial"/>
          <w:snapToGrid w:val="0"/>
          <w:szCs w:val="24"/>
          <w:u w:val="single"/>
        </w:rPr>
        <w:t>an</w:t>
      </w:r>
      <w:r w:rsidRPr="00D575FA">
        <w:rPr>
          <w:rFonts w:eastAsia="Times New Roman" w:cs="Arial"/>
          <w:snapToGrid w:val="0"/>
          <w:szCs w:val="24"/>
        </w:rPr>
        <w:t xml:space="preserve"> investigation </w:t>
      </w:r>
      <w:r w:rsidRPr="00766816">
        <w:rPr>
          <w:rFonts w:eastAsia="Times New Roman" w:cs="Arial"/>
          <w:snapToGrid w:val="0"/>
          <w:szCs w:val="24"/>
        </w:rPr>
        <w:t xml:space="preserve">will </w:t>
      </w:r>
      <w:r w:rsidRPr="00D575FA">
        <w:rPr>
          <w:rFonts w:eastAsia="Times New Roman" w:cs="Arial"/>
          <w:snapToGrid w:val="0"/>
          <w:szCs w:val="24"/>
        </w:rPr>
        <w:t>be conducte</w:t>
      </w:r>
      <w:r w:rsidR="00766816">
        <w:rPr>
          <w:rFonts w:eastAsia="Times New Roman" w:cs="Arial"/>
          <w:snapToGrid w:val="0"/>
          <w:szCs w:val="24"/>
        </w:rPr>
        <w:t>d</w:t>
      </w:r>
      <w:r w:rsidRPr="00D575FA">
        <w:rPr>
          <w:rFonts w:eastAsia="Times New Roman" w:cs="Arial"/>
          <w:snapToGrid w:val="0"/>
          <w:szCs w:val="24"/>
        </w:rPr>
        <w:t xml:space="preserve"> </w:t>
      </w:r>
      <w:r w:rsidRPr="00766816">
        <w:rPr>
          <w:rFonts w:eastAsia="Times New Roman" w:cs="Arial"/>
          <w:strike/>
          <w:snapToGrid w:val="0"/>
          <w:szCs w:val="24"/>
        </w:rPr>
        <w:t>by the bureau to determine if a test is required for</w:t>
      </w:r>
      <w:r w:rsidRPr="00D575FA">
        <w:rPr>
          <w:rFonts w:eastAsia="Times New Roman" w:cs="Arial"/>
          <w:snapToGrid w:val="0"/>
          <w:szCs w:val="24"/>
        </w:rPr>
        <w:t xml:space="preserve"> </w:t>
      </w:r>
      <w:r w:rsidR="00766816" w:rsidRPr="00766816">
        <w:rPr>
          <w:rFonts w:eastAsia="Times New Roman" w:cs="Arial"/>
          <w:snapToGrid w:val="0"/>
          <w:szCs w:val="24"/>
          <w:u w:val="single"/>
        </w:rPr>
        <w:t>into</w:t>
      </w:r>
      <w:r w:rsidR="00766816">
        <w:rPr>
          <w:rFonts w:eastAsia="Times New Roman" w:cs="Arial"/>
          <w:snapToGrid w:val="0"/>
          <w:szCs w:val="24"/>
        </w:rPr>
        <w:t xml:space="preserve"> </w:t>
      </w:r>
      <w:r w:rsidRPr="00D575FA">
        <w:rPr>
          <w:rFonts w:eastAsia="Times New Roman" w:cs="Arial"/>
          <w:snapToGrid w:val="0"/>
          <w:szCs w:val="24"/>
        </w:rPr>
        <w:t xml:space="preserve">the petroleum product in question.  </w:t>
      </w:r>
    </w:p>
    <w:p w14:paraId="5F0E1D67" w14:textId="77777777" w:rsidR="00D575FA" w:rsidRPr="00D575FA" w:rsidRDefault="00D575FA" w:rsidP="00D575FA">
      <w:pPr>
        <w:widowControl w:val="0"/>
        <w:rPr>
          <w:rFonts w:eastAsia="Times New Roman" w:cs="Arial"/>
          <w:snapToGrid w:val="0"/>
          <w:szCs w:val="24"/>
        </w:rPr>
      </w:pPr>
    </w:p>
    <w:p w14:paraId="3B8AE956" w14:textId="77777777" w:rsidR="00D575FA" w:rsidRPr="00D575FA" w:rsidRDefault="00D575FA" w:rsidP="00D575FA">
      <w:pPr>
        <w:ind w:firstLine="720"/>
        <w:rPr>
          <w:rFonts w:eastAsia="Calibri"/>
          <w:szCs w:val="22"/>
        </w:rPr>
      </w:pPr>
      <w:r w:rsidRPr="00D575FA">
        <w:rPr>
          <w:rFonts w:eastAsia="Calibri"/>
          <w:szCs w:val="22"/>
        </w:rPr>
        <w:t xml:space="preserve">AUTH:  </w:t>
      </w:r>
      <w:r w:rsidRPr="00D575FA">
        <w:rPr>
          <w:rFonts w:eastAsia="Times New Roman" w:cs="Arial"/>
          <w:snapToGrid w:val="0"/>
          <w:szCs w:val="24"/>
        </w:rPr>
        <w:t>82-15-102, MCA</w:t>
      </w:r>
    </w:p>
    <w:p w14:paraId="5B2657D1" w14:textId="27BA1A6F" w:rsidR="00D575FA" w:rsidRDefault="00D575FA" w:rsidP="00D575FA">
      <w:pPr>
        <w:ind w:firstLine="720"/>
        <w:rPr>
          <w:rFonts w:eastAsia="Times New Roman" w:cs="Arial"/>
          <w:snapToGrid w:val="0"/>
          <w:szCs w:val="24"/>
        </w:rPr>
      </w:pPr>
      <w:r w:rsidRPr="00D575FA">
        <w:rPr>
          <w:rFonts w:eastAsia="Calibri"/>
          <w:szCs w:val="22"/>
        </w:rPr>
        <w:t>IMP:</w:t>
      </w:r>
      <w:r w:rsidRPr="00D575FA">
        <w:rPr>
          <w:rFonts w:eastAsia="Calibri"/>
          <w:szCs w:val="22"/>
        </w:rPr>
        <w:tab/>
        <w:t xml:space="preserve">  </w:t>
      </w:r>
      <w:r w:rsidRPr="00D575FA">
        <w:rPr>
          <w:rFonts w:eastAsia="Times New Roman" w:cs="Arial"/>
          <w:snapToGrid w:val="0"/>
          <w:szCs w:val="24"/>
        </w:rPr>
        <w:t>82-15-107, MCA</w:t>
      </w:r>
    </w:p>
    <w:p w14:paraId="2994EE8A" w14:textId="518FF248" w:rsidR="00D575FA" w:rsidRDefault="00D575FA" w:rsidP="00D575FA">
      <w:pPr>
        <w:rPr>
          <w:rFonts w:eastAsia="Times New Roman" w:cs="Arial"/>
          <w:snapToGrid w:val="0"/>
          <w:szCs w:val="24"/>
        </w:rPr>
      </w:pPr>
    </w:p>
    <w:p w14:paraId="6A21D9D4" w14:textId="37C94D15" w:rsidR="00D575FA" w:rsidRDefault="00D575FA" w:rsidP="00D575FA">
      <w:pPr>
        <w:tabs>
          <w:tab w:val="left" w:pos="720"/>
        </w:tabs>
        <w:rPr>
          <w:rFonts w:cs="Arial"/>
        </w:rPr>
      </w:pPr>
      <w:r w:rsidRPr="005D177A">
        <w:rPr>
          <w:rFonts w:cs="Arial"/>
          <w:u w:val="single"/>
        </w:rPr>
        <w:t>REASON</w:t>
      </w:r>
      <w:r w:rsidRPr="005D177A">
        <w:rPr>
          <w:rFonts w:cs="Arial"/>
        </w:rPr>
        <w:t xml:space="preserve">:  </w:t>
      </w:r>
      <w:r>
        <w:rPr>
          <w:rFonts w:cs="Arial"/>
        </w:rPr>
        <w:t xml:space="preserve">This rule is amended </w:t>
      </w:r>
      <w:r w:rsidR="0014072A">
        <w:rPr>
          <w:rFonts w:cs="Arial"/>
        </w:rPr>
        <w:t xml:space="preserve">to allow the department </w:t>
      </w:r>
      <w:r w:rsidR="00766816">
        <w:rPr>
          <w:rFonts w:cs="Arial"/>
        </w:rPr>
        <w:t xml:space="preserve">discretion </w:t>
      </w:r>
      <w:r w:rsidR="0014072A">
        <w:rPr>
          <w:rFonts w:cs="Arial"/>
        </w:rPr>
        <w:t xml:space="preserve">to determine if an </w:t>
      </w:r>
      <w:r w:rsidR="004538DD">
        <w:rPr>
          <w:rFonts w:cs="Arial"/>
        </w:rPr>
        <w:t>investigation is required</w:t>
      </w:r>
      <w:r w:rsidR="00766816">
        <w:rPr>
          <w:rFonts w:cs="Arial"/>
        </w:rPr>
        <w:t xml:space="preserve"> based on </w:t>
      </w:r>
      <w:r w:rsidR="001B709D">
        <w:rPr>
          <w:rFonts w:cs="Arial"/>
        </w:rPr>
        <w:t>the</w:t>
      </w:r>
      <w:r w:rsidR="00766816">
        <w:rPr>
          <w:rFonts w:cs="Arial"/>
        </w:rPr>
        <w:t xml:space="preserve"> complaint and sampling</w:t>
      </w:r>
      <w:r w:rsidR="004538DD">
        <w:rPr>
          <w:rFonts w:cs="Arial"/>
        </w:rPr>
        <w:t xml:space="preserve">. </w:t>
      </w:r>
    </w:p>
    <w:p w14:paraId="6903C304" w14:textId="77777777" w:rsidR="00D575FA" w:rsidRPr="00D575FA" w:rsidRDefault="00D575FA" w:rsidP="00D575FA">
      <w:pPr>
        <w:widowControl w:val="0"/>
        <w:rPr>
          <w:rFonts w:eastAsia="Times New Roman" w:cs="Arial"/>
          <w:snapToGrid w:val="0"/>
          <w:szCs w:val="24"/>
        </w:rPr>
      </w:pPr>
    </w:p>
    <w:p w14:paraId="79AA6EE2" w14:textId="71710CE3" w:rsidR="00953CB1" w:rsidRPr="005A33ED" w:rsidRDefault="00D575FA" w:rsidP="003A1A11">
      <w:pPr>
        <w:tabs>
          <w:tab w:val="left" w:pos="720"/>
        </w:tabs>
        <w:rPr>
          <w:rFonts w:cs="Arial"/>
        </w:rPr>
      </w:pPr>
      <w:r>
        <w:rPr>
          <w:rFonts w:cs="Arial"/>
        </w:rPr>
        <w:tab/>
      </w:r>
      <w:r w:rsidR="003A1A11" w:rsidRPr="003A1A11">
        <w:rPr>
          <w:rFonts w:cs="Arial"/>
          <w:u w:val="single"/>
        </w:rPr>
        <w:t>24.351.1117  REGISTRATION BY RECIPROCITY</w:t>
      </w:r>
      <w:r w:rsidR="003A1A11" w:rsidRPr="003A1A11">
        <w:rPr>
          <w:rFonts w:cs="Arial"/>
        </w:rPr>
        <w:t xml:space="preserve">  (1)  </w:t>
      </w:r>
      <w:r w:rsidR="003A1A11" w:rsidRPr="005A33ED">
        <w:rPr>
          <w:rFonts w:cs="Arial"/>
          <w:strike/>
        </w:rPr>
        <w:t>The bureau may enter into a reciprocal agreement with any other state(s) that has similar voluntary registration policies.  Under such an agreement, a registered serviceperson and a registered service agency from any state that is party to the reciprocal agreement is granted full reciprocal authority, including reciprocal recognition of standards and testing equipment, in all states that are a party to such an agreement.</w:t>
      </w:r>
      <w:r w:rsidR="005A33ED">
        <w:rPr>
          <w:rFonts w:cs="Arial"/>
        </w:rPr>
        <w:t xml:space="preserve"> </w:t>
      </w:r>
      <w:r w:rsidR="003A1A11" w:rsidRPr="003A1A11">
        <w:rPr>
          <w:rFonts w:cs="Arial"/>
        </w:rPr>
        <w:t xml:space="preserve"> </w:t>
      </w:r>
      <w:r w:rsidR="00953CB1" w:rsidRPr="00953CB1">
        <w:rPr>
          <w:rFonts w:cs="Arial"/>
          <w:u w:val="single"/>
        </w:rPr>
        <w:t>The bureau may</w:t>
      </w:r>
      <w:r w:rsidR="00953CB1">
        <w:rPr>
          <w:rFonts w:cs="Arial"/>
          <w:u w:val="single"/>
        </w:rPr>
        <w:t xml:space="preserve"> approve an individual registered serviceperson from any state if the bureau determines that the </w:t>
      </w:r>
      <w:r w:rsidR="00D7269A">
        <w:rPr>
          <w:rFonts w:cs="Arial"/>
          <w:u w:val="single"/>
        </w:rPr>
        <w:t xml:space="preserve">individual’s </w:t>
      </w:r>
      <w:r w:rsidR="00346ED3">
        <w:rPr>
          <w:rFonts w:cs="Arial"/>
          <w:u w:val="single"/>
        </w:rPr>
        <w:t>state</w:t>
      </w:r>
      <w:r w:rsidR="00F05FA0">
        <w:rPr>
          <w:rFonts w:cs="Arial"/>
          <w:u w:val="single"/>
        </w:rPr>
        <w:t xml:space="preserve"> of registration’s</w:t>
      </w:r>
      <w:r w:rsidR="00953CB1">
        <w:rPr>
          <w:rFonts w:cs="Arial"/>
          <w:u w:val="single"/>
        </w:rPr>
        <w:t xml:space="preserve"> registered service agency’s requirements</w:t>
      </w:r>
      <w:r w:rsidR="000F3188">
        <w:rPr>
          <w:rFonts w:cs="Arial"/>
          <w:u w:val="single"/>
        </w:rPr>
        <w:t xml:space="preserve"> </w:t>
      </w:r>
      <w:r w:rsidR="00346ED3">
        <w:rPr>
          <w:rFonts w:cs="Arial"/>
          <w:u w:val="single"/>
        </w:rPr>
        <w:t>are substantially similar to those used in this state</w:t>
      </w:r>
      <w:r w:rsidR="008D1EE1">
        <w:rPr>
          <w:rFonts w:cs="Arial"/>
          <w:u w:val="single"/>
        </w:rPr>
        <w:t xml:space="preserve">, and the individual meets those requirements. </w:t>
      </w:r>
      <w:r w:rsidR="00346ED3">
        <w:rPr>
          <w:rFonts w:cs="Arial"/>
          <w:u w:val="single"/>
        </w:rPr>
        <w:t>The individual shall provide the bureau with any information necessary for the bureau to make th</w:t>
      </w:r>
      <w:r w:rsidR="00F05FA0">
        <w:rPr>
          <w:rFonts w:cs="Arial"/>
          <w:u w:val="single"/>
        </w:rPr>
        <w:t>is</w:t>
      </w:r>
      <w:r w:rsidR="00346ED3">
        <w:rPr>
          <w:rFonts w:cs="Arial"/>
          <w:u w:val="single"/>
        </w:rPr>
        <w:t xml:space="preserve"> determination. </w:t>
      </w:r>
      <w:r w:rsidR="00953CB1">
        <w:rPr>
          <w:rFonts w:cs="Arial"/>
          <w:u w:val="single"/>
        </w:rPr>
        <w:t xml:space="preserve"> </w:t>
      </w:r>
      <w:r w:rsidR="00953CB1" w:rsidRPr="00953CB1">
        <w:rPr>
          <w:rFonts w:cs="Arial"/>
          <w:u w:val="single"/>
        </w:rPr>
        <w:t xml:space="preserve"> </w:t>
      </w:r>
    </w:p>
    <w:p w14:paraId="7E86AC8D" w14:textId="77777777" w:rsidR="003A1A11" w:rsidRPr="003A1A11" w:rsidRDefault="003A1A11" w:rsidP="003A1A11">
      <w:pPr>
        <w:tabs>
          <w:tab w:val="left" w:pos="720"/>
        </w:tabs>
        <w:rPr>
          <w:rFonts w:cs="Arial"/>
        </w:rPr>
      </w:pPr>
    </w:p>
    <w:p w14:paraId="0F968B72" w14:textId="2AF32644" w:rsidR="003A1A11" w:rsidRPr="003A1A11" w:rsidRDefault="003A1A11" w:rsidP="003A1A11">
      <w:pPr>
        <w:tabs>
          <w:tab w:val="left" w:pos="720"/>
        </w:tabs>
        <w:rPr>
          <w:rFonts w:cs="Arial"/>
        </w:rPr>
      </w:pPr>
      <w:r>
        <w:rPr>
          <w:rFonts w:cs="Arial"/>
        </w:rPr>
        <w:tab/>
      </w:r>
      <w:r w:rsidRPr="003A1A11">
        <w:rPr>
          <w:rFonts w:cs="Arial"/>
        </w:rPr>
        <w:t>AUTH:  30-12-202, MCA</w:t>
      </w:r>
    </w:p>
    <w:p w14:paraId="1D704F63" w14:textId="4D0FBB21" w:rsidR="003A1A11" w:rsidRPr="003A1A11" w:rsidRDefault="003A1A11" w:rsidP="003A1A11">
      <w:pPr>
        <w:tabs>
          <w:tab w:val="left" w:pos="720"/>
        </w:tabs>
        <w:rPr>
          <w:rFonts w:cs="Arial"/>
        </w:rPr>
      </w:pPr>
      <w:r>
        <w:rPr>
          <w:rFonts w:cs="Arial"/>
        </w:rPr>
        <w:tab/>
      </w:r>
      <w:r w:rsidRPr="003A1A11">
        <w:rPr>
          <w:rFonts w:cs="Arial"/>
        </w:rPr>
        <w:t>IMP:</w:t>
      </w:r>
      <w:r w:rsidRPr="003A1A11">
        <w:rPr>
          <w:rFonts w:cs="Arial"/>
        </w:rPr>
        <w:tab/>
        <w:t xml:space="preserve">  30-12-202, MCA</w:t>
      </w:r>
    </w:p>
    <w:p w14:paraId="1D07460B" w14:textId="6F8AB2EB" w:rsidR="003A1A11" w:rsidRDefault="003A1A11" w:rsidP="00E90E8B">
      <w:pPr>
        <w:tabs>
          <w:tab w:val="left" w:pos="720"/>
        </w:tabs>
        <w:rPr>
          <w:rFonts w:cs="Arial"/>
        </w:rPr>
      </w:pPr>
    </w:p>
    <w:p w14:paraId="7F83FF24" w14:textId="2B538585" w:rsidR="003A1A11" w:rsidRPr="003A1A11" w:rsidRDefault="003A1A11" w:rsidP="003A1A11">
      <w:pPr>
        <w:tabs>
          <w:tab w:val="left" w:pos="720"/>
        </w:tabs>
        <w:rPr>
          <w:rFonts w:cs="Arial"/>
        </w:rPr>
      </w:pPr>
      <w:r w:rsidRPr="003A1A11">
        <w:rPr>
          <w:rFonts w:cs="Arial"/>
          <w:u w:val="single"/>
        </w:rPr>
        <w:t>REASON</w:t>
      </w:r>
      <w:r w:rsidRPr="003A1A11">
        <w:rPr>
          <w:rFonts w:cs="Arial"/>
        </w:rPr>
        <w:t xml:space="preserve">:  </w:t>
      </w:r>
      <w:r w:rsidR="000F3188">
        <w:rPr>
          <w:rFonts w:cs="Arial"/>
        </w:rPr>
        <w:t>This rule is amended to allow the department to assess the registration status of individual servicepersons</w:t>
      </w:r>
      <w:r w:rsidR="00F81889">
        <w:rPr>
          <w:rFonts w:cs="Arial"/>
        </w:rPr>
        <w:t xml:space="preserve"> from another state</w:t>
      </w:r>
      <w:r w:rsidR="000F3188">
        <w:rPr>
          <w:rFonts w:cs="Arial"/>
        </w:rPr>
        <w:t xml:space="preserve"> on a case-by-case basis. </w:t>
      </w:r>
      <w:r w:rsidR="00835780">
        <w:rPr>
          <w:rFonts w:cs="Arial"/>
        </w:rPr>
        <w:t>R</w:t>
      </w:r>
      <w:r w:rsidR="00F81889">
        <w:rPr>
          <w:rFonts w:cs="Arial"/>
        </w:rPr>
        <w:t xml:space="preserve">egistered servicepersons from another state to </w:t>
      </w:r>
      <w:r w:rsidR="00835780">
        <w:rPr>
          <w:rFonts w:cs="Arial"/>
        </w:rPr>
        <w:t>can become</w:t>
      </w:r>
      <w:r w:rsidR="00F81889">
        <w:rPr>
          <w:rFonts w:cs="Arial"/>
        </w:rPr>
        <w:t xml:space="preserve"> registered in Montana based on their individual credentials rather than their original state of registration. </w:t>
      </w:r>
      <w:r w:rsidR="000F3188">
        <w:rPr>
          <w:rFonts w:cs="Arial"/>
        </w:rPr>
        <w:t xml:space="preserve"> </w:t>
      </w:r>
      <w:r w:rsidR="00D575FA">
        <w:rPr>
          <w:rFonts w:cs="Arial"/>
        </w:rPr>
        <w:t xml:space="preserve"> </w:t>
      </w:r>
    </w:p>
    <w:p w14:paraId="16F79479" w14:textId="77777777" w:rsidR="00D575FA" w:rsidRPr="005D177A" w:rsidRDefault="00D575FA" w:rsidP="00E90E8B">
      <w:pPr>
        <w:tabs>
          <w:tab w:val="left" w:pos="720"/>
        </w:tabs>
        <w:rPr>
          <w:rFonts w:cs="Arial"/>
        </w:rPr>
      </w:pPr>
    </w:p>
    <w:bookmarkEnd w:id="0"/>
    <w:p w14:paraId="71C562BC" w14:textId="6AFEAF98" w:rsidR="00E90E8B" w:rsidRPr="005D177A" w:rsidRDefault="00E90E8B" w:rsidP="00E90E8B">
      <w:pPr>
        <w:tabs>
          <w:tab w:val="left" w:pos="720"/>
        </w:tabs>
        <w:rPr>
          <w:rFonts w:cs="Arial"/>
        </w:rPr>
      </w:pPr>
      <w:r w:rsidRPr="005D177A">
        <w:rPr>
          <w:rFonts w:cs="Arial"/>
        </w:rPr>
        <w:lastRenderedPageBreak/>
        <w:tab/>
      </w:r>
      <w:r w:rsidR="00F70CEF">
        <w:rPr>
          <w:rFonts w:cs="Arial"/>
        </w:rPr>
        <w:t>4</w:t>
      </w:r>
      <w:r w:rsidRPr="005D177A">
        <w:rPr>
          <w:rFonts w:cs="Arial"/>
        </w:rPr>
        <w:t>.  The proposed new rules are as follows:</w:t>
      </w:r>
    </w:p>
    <w:p w14:paraId="3C69AF46" w14:textId="08351732" w:rsidR="00E90E8B" w:rsidRDefault="00E90E8B" w:rsidP="00E90E8B">
      <w:pPr>
        <w:tabs>
          <w:tab w:val="left" w:pos="720"/>
        </w:tabs>
        <w:rPr>
          <w:rFonts w:cs="Arial"/>
        </w:rPr>
      </w:pPr>
    </w:p>
    <w:p w14:paraId="3767695C" w14:textId="7D54F7E9" w:rsidR="00B95E64" w:rsidRPr="00B95E64" w:rsidRDefault="00910EE6" w:rsidP="00B95E64">
      <w:pPr>
        <w:tabs>
          <w:tab w:val="left" w:pos="720"/>
        </w:tabs>
        <w:rPr>
          <w:rFonts w:cs="Arial"/>
          <w:u w:val="single"/>
        </w:rPr>
      </w:pPr>
      <w:r w:rsidRPr="00910EE6">
        <w:rPr>
          <w:rFonts w:cs="Arial"/>
        </w:rPr>
        <w:tab/>
      </w:r>
      <w:r w:rsidR="00B95E64" w:rsidRPr="00B95E64">
        <w:rPr>
          <w:rFonts w:cs="Arial"/>
          <w:u w:val="single"/>
        </w:rPr>
        <w:t>NEW RULE I</w:t>
      </w:r>
      <w:r>
        <w:rPr>
          <w:rFonts w:cs="Arial"/>
          <w:u w:val="single"/>
        </w:rPr>
        <w:t xml:space="preserve"> </w:t>
      </w:r>
      <w:r w:rsidR="00B95E64" w:rsidRPr="00B95E64">
        <w:rPr>
          <w:rFonts w:cs="Arial"/>
          <w:u w:val="single"/>
        </w:rPr>
        <w:t xml:space="preserve"> </w:t>
      </w:r>
      <w:r w:rsidR="00E40C70">
        <w:rPr>
          <w:rFonts w:cs="Arial"/>
          <w:u w:val="single"/>
        </w:rPr>
        <w:t>ADOPTION</w:t>
      </w:r>
      <w:r w:rsidR="00B95E64" w:rsidRPr="00B95E64">
        <w:rPr>
          <w:rFonts w:cs="Arial"/>
          <w:u w:val="single"/>
        </w:rPr>
        <w:t xml:space="preserve"> OF</w:t>
      </w:r>
      <w:r w:rsidR="00267E26">
        <w:rPr>
          <w:rFonts w:cs="Arial"/>
          <w:u w:val="single"/>
        </w:rPr>
        <w:t xml:space="preserve"> STATE</w:t>
      </w:r>
      <w:r w:rsidR="00B95E64" w:rsidRPr="00B95E64">
        <w:rPr>
          <w:rFonts w:cs="Arial"/>
          <w:u w:val="single"/>
        </w:rPr>
        <w:t xml:space="preserve"> WEIGHTS AND MEASURES STANDARDS AND RECOMMENDATIONS</w:t>
      </w:r>
    </w:p>
    <w:p w14:paraId="14766900" w14:textId="73DA8B1E" w:rsidR="00B95E64" w:rsidRPr="00B95E64" w:rsidRDefault="00B95E64" w:rsidP="00B95E64">
      <w:pPr>
        <w:tabs>
          <w:tab w:val="left" w:pos="720"/>
        </w:tabs>
        <w:rPr>
          <w:rFonts w:cs="Arial"/>
        </w:rPr>
      </w:pPr>
      <w:r>
        <w:rPr>
          <w:rFonts w:cs="Arial"/>
        </w:rPr>
        <w:tab/>
      </w:r>
      <w:r w:rsidRPr="00B95E64">
        <w:rPr>
          <w:rFonts w:cs="Arial"/>
        </w:rPr>
        <w:t xml:space="preserve">(1) </w:t>
      </w:r>
      <w:r w:rsidR="00910EE6">
        <w:rPr>
          <w:rFonts w:cs="Arial"/>
        </w:rPr>
        <w:t xml:space="preserve"> </w:t>
      </w:r>
      <w:r w:rsidRPr="00B95E64">
        <w:rPr>
          <w:rFonts w:cs="Arial"/>
        </w:rPr>
        <w:t>Subject to the provisions of Title 32, Chapter 12, Part 2, and Title 82, Chapter 15, Part 1, MCA the department adopts and incorporates by reference the following publications for Weights and Measures in Montana.</w:t>
      </w:r>
    </w:p>
    <w:p w14:paraId="1DA6F3C1" w14:textId="3B562BC9" w:rsidR="00B95E64" w:rsidRPr="00B95E64" w:rsidRDefault="00B95E64" w:rsidP="00B95E64">
      <w:pPr>
        <w:tabs>
          <w:tab w:val="left" w:pos="720"/>
        </w:tabs>
        <w:rPr>
          <w:rFonts w:cs="Arial"/>
        </w:rPr>
      </w:pPr>
      <w:r w:rsidRPr="00B95E64">
        <w:rPr>
          <w:rFonts w:cs="Arial"/>
        </w:rPr>
        <w:tab/>
        <w:t xml:space="preserve">(a) </w:t>
      </w:r>
      <w:r w:rsidR="00910EE6">
        <w:rPr>
          <w:rFonts w:cs="Arial"/>
        </w:rPr>
        <w:t xml:space="preserve"> </w:t>
      </w:r>
      <w:r w:rsidRPr="00B95E64">
        <w:rPr>
          <w:rFonts w:cs="Arial"/>
        </w:rPr>
        <w:t>NIST Handbook 44, 2023 edition: specifications, tolerances, and other technical requirements for weighing and measuring devices with the following modifications:</w:t>
      </w:r>
    </w:p>
    <w:p w14:paraId="28E1E2EB" w14:textId="4C9CEDA8" w:rsidR="00B95E64" w:rsidRPr="00B95E64" w:rsidRDefault="00B95E64" w:rsidP="00B95E64">
      <w:pPr>
        <w:tabs>
          <w:tab w:val="left" w:pos="720"/>
        </w:tabs>
        <w:rPr>
          <w:rFonts w:cs="Arial"/>
        </w:rPr>
      </w:pPr>
      <w:r w:rsidRPr="00B95E64">
        <w:rPr>
          <w:rFonts w:cs="Arial"/>
        </w:rPr>
        <w:tab/>
        <w:t xml:space="preserve">(i) </w:t>
      </w:r>
      <w:r w:rsidR="00910EE6">
        <w:rPr>
          <w:rFonts w:cs="Arial"/>
        </w:rPr>
        <w:t xml:space="preserve"> </w:t>
      </w:r>
      <w:r w:rsidRPr="00B95E64">
        <w:rPr>
          <w:rFonts w:cs="Arial"/>
        </w:rPr>
        <w:t>Delete paragraph UR.3.3. Single-Draft Weighing found in Section 2.20, Scales</w:t>
      </w:r>
    </w:p>
    <w:p w14:paraId="7CCB26DC" w14:textId="4D979E33" w:rsidR="00B95E64" w:rsidRPr="00B95E64" w:rsidRDefault="00B95E64" w:rsidP="00B95E64">
      <w:pPr>
        <w:tabs>
          <w:tab w:val="left" w:pos="720"/>
        </w:tabs>
        <w:rPr>
          <w:rFonts w:cs="Arial"/>
        </w:rPr>
      </w:pPr>
      <w:r w:rsidRPr="00B95E64">
        <w:rPr>
          <w:rFonts w:cs="Arial"/>
        </w:rPr>
        <w:tab/>
        <w:t>(ii)</w:t>
      </w:r>
      <w:r w:rsidR="00910EE6">
        <w:rPr>
          <w:rFonts w:cs="Arial"/>
        </w:rPr>
        <w:t xml:space="preserve">  </w:t>
      </w:r>
      <w:r w:rsidRPr="00B95E64">
        <w:rPr>
          <w:rFonts w:cs="Arial"/>
        </w:rPr>
        <w:t>Delete paragraph UR.2.2. Ticket Printer, Customer Ticket found in section 3.31, Vehicle-Tank Meters</w:t>
      </w:r>
    </w:p>
    <w:p w14:paraId="1F965A9E" w14:textId="645DCDD4" w:rsidR="00B95E64" w:rsidRPr="00B95E64" w:rsidRDefault="00B95E64" w:rsidP="00B95E64">
      <w:pPr>
        <w:tabs>
          <w:tab w:val="left" w:pos="720"/>
        </w:tabs>
        <w:rPr>
          <w:rFonts w:cs="Arial"/>
        </w:rPr>
      </w:pPr>
      <w:r w:rsidRPr="00B95E64">
        <w:rPr>
          <w:rFonts w:cs="Arial"/>
        </w:rPr>
        <w:tab/>
        <w:t>(b)</w:t>
      </w:r>
      <w:r w:rsidR="00910EE6">
        <w:rPr>
          <w:rFonts w:cs="Arial"/>
        </w:rPr>
        <w:t xml:space="preserve"> </w:t>
      </w:r>
      <w:r w:rsidRPr="00B95E64">
        <w:rPr>
          <w:rFonts w:cs="Arial"/>
        </w:rPr>
        <w:t xml:space="preserve"> NIST Handbook 130, 2023 edition: Uniform Laws and Regulations in the areas of legal metrology and fuel quality with the following modifications:</w:t>
      </w:r>
    </w:p>
    <w:p w14:paraId="661F17E4" w14:textId="47A665CF" w:rsidR="00B95E64" w:rsidRPr="00B95E64" w:rsidRDefault="00B95E64" w:rsidP="00B95E64">
      <w:pPr>
        <w:tabs>
          <w:tab w:val="left" w:pos="720"/>
        </w:tabs>
        <w:rPr>
          <w:rFonts w:cs="Arial"/>
        </w:rPr>
      </w:pPr>
      <w:r w:rsidRPr="00B95E64">
        <w:rPr>
          <w:rFonts w:cs="Arial"/>
        </w:rPr>
        <w:tab/>
        <w:t>(i)</w:t>
      </w:r>
      <w:r w:rsidR="00910EE6">
        <w:rPr>
          <w:rFonts w:cs="Arial"/>
        </w:rPr>
        <w:t xml:space="preserve"> </w:t>
      </w:r>
      <w:r w:rsidRPr="00B95E64">
        <w:rPr>
          <w:rFonts w:cs="Arial"/>
        </w:rPr>
        <w:t xml:space="preserve"> IV Uniform Regulations part A, Uniform Packaging and Labeling Regulation section 14, insert in the blank space </w:t>
      </w:r>
      <w:r w:rsidR="00917771">
        <w:rPr>
          <w:rFonts w:cs="Arial"/>
        </w:rPr>
        <w:t>October 21, 2023</w:t>
      </w:r>
      <w:r w:rsidRPr="00B95E64">
        <w:rPr>
          <w:rFonts w:cs="Arial"/>
        </w:rPr>
        <w:t>, for the effective date.</w:t>
      </w:r>
    </w:p>
    <w:p w14:paraId="51E48462" w14:textId="324FA794" w:rsidR="00B95E64" w:rsidRPr="00B95E64" w:rsidRDefault="00B95E64" w:rsidP="00B95E64">
      <w:pPr>
        <w:tabs>
          <w:tab w:val="left" w:pos="720"/>
        </w:tabs>
        <w:rPr>
          <w:rFonts w:cs="Arial"/>
        </w:rPr>
      </w:pPr>
      <w:r>
        <w:rPr>
          <w:rFonts w:cs="Arial"/>
        </w:rPr>
        <w:tab/>
      </w:r>
      <w:r w:rsidRPr="00B95E64">
        <w:rPr>
          <w:rFonts w:cs="Arial"/>
        </w:rPr>
        <w:t>(ii)</w:t>
      </w:r>
      <w:r w:rsidR="00910EE6">
        <w:rPr>
          <w:rFonts w:cs="Arial"/>
        </w:rPr>
        <w:t xml:space="preserve"> </w:t>
      </w:r>
      <w:r w:rsidRPr="00B95E64">
        <w:rPr>
          <w:rFonts w:cs="Arial"/>
        </w:rPr>
        <w:t xml:space="preserve"> IV Uniform Regulations part B, Uniform Regulation for the Method of Sale of Commodities, section 5 insert in the blank space </w:t>
      </w:r>
      <w:r w:rsidR="00917771">
        <w:rPr>
          <w:rFonts w:cs="Arial"/>
        </w:rPr>
        <w:t>October 21, 2023,</w:t>
      </w:r>
      <w:r w:rsidRPr="00B95E64">
        <w:rPr>
          <w:rFonts w:cs="Arial"/>
        </w:rPr>
        <w:t xml:space="preserve"> for the effective date.</w:t>
      </w:r>
      <w:r w:rsidRPr="00B95E64">
        <w:rPr>
          <w:rFonts w:cs="Arial"/>
        </w:rPr>
        <w:tab/>
      </w:r>
      <w:r w:rsidRPr="00B95E64">
        <w:rPr>
          <w:rFonts w:cs="Arial"/>
        </w:rPr>
        <w:tab/>
        <w:t xml:space="preserve"> </w:t>
      </w:r>
    </w:p>
    <w:p w14:paraId="46B7756C" w14:textId="4EED083E" w:rsidR="00B95E64" w:rsidRPr="00B95E64" w:rsidRDefault="00B95E64" w:rsidP="00B95E64">
      <w:pPr>
        <w:tabs>
          <w:tab w:val="left" w:pos="720"/>
        </w:tabs>
        <w:rPr>
          <w:rFonts w:cs="Arial"/>
        </w:rPr>
      </w:pPr>
      <w:r w:rsidRPr="00B95E64">
        <w:rPr>
          <w:rFonts w:cs="Arial"/>
        </w:rPr>
        <w:tab/>
        <w:t>(iii)  IV Uniform regulations part D, Uniform regulation for the Voluntary Registration of Servicepersons and Service Agencies for Commercial Weighing and Measuring Devices, section 3, Registration Fee, insert in all blank spaces, $25.00. Section 8 insert PO Box 200516 Helena Mt 59620 in the blank space.</w:t>
      </w:r>
    </w:p>
    <w:p w14:paraId="07209790" w14:textId="32B552A1" w:rsidR="00B95E64" w:rsidRPr="00B95E64" w:rsidRDefault="00B95E64" w:rsidP="00B95E64">
      <w:pPr>
        <w:tabs>
          <w:tab w:val="left" w:pos="720"/>
        </w:tabs>
        <w:rPr>
          <w:rFonts w:cs="Arial"/>
        </w:rPr>
      </w:pPr>
      <w:r w:rsidRPr="00B95E64">
        <w:rPr>
          <w:rFonts w:cs="Arial"/>
        </w:rPr>
        <w:tab/>
        <w:t>(</w:t>
      </w:r>
      <w:r w:rsidR="00910EE6">
        <w:rPr>
          <w:rFonts w:cs="Arial"/>
        </w:rPr>
        <w:t>iv</w:t>
      </w:r>
      <w:r w:rsidRPr="00B95E64">
        <w:rPr>
          <w:rFonts w:cs="Arial"/>
        </w:rPr>
        <w:t>)</w:t>
      </w:r>
      <w:r w:rsidR="00910EE6">
        <w:rPr>
          <w:rFonts w:cs="Arial"/>
        </w:rPr>
        <w:t xml:space="preserve"> </w:t>
      </w:r>
      <w:r w:rsidRPr="00B95E64">
        <w:rPr>
          <w:rFonts w:cs="Arial"/>
        </w:rPr>
        <w:t xml:space="preserve"> IV Uniform regulations part E. Uniform regulation for National Type Evaluation, section 4.(c) through (g) insert in all blank spaces January 1, 2024 for the effective date.</w:t>
      </w:r>
    </w:p>
    <w:p w14:paraId="0863354D" w14:textId="2C0B854E" w:rsidR="00B95E64" w:rsidRPr="00B95E64" w:rsidRDefault="00B95E64" w:rsidP="00B95E64">
      <w:pPr>
        <w:tabs>
          <w:tab w:val="left" w:pos="720"/>
        </w:tabs>
        <w:rPr>
          <w:rFonts w:cs="Arial"/>
        </w:rPr>
      </w:pPr>
      <w:r w:rsidRPr="00B95E64">
        <w:rPr>
          <w:rFonts w:cs="Arial"/>
        </w:rPr>
        <w:tab/>
        <w:t>(</w:t>
      </w:r>
      <w:r w:rsidR="00910EE6">
        <w:rPr>
          <w:rFonts w:cs="Arial"/>
        </w:rPr>
        <w:t>v</w:t>
      </w:r>
      <w:r w:rsidRPr="00B95E64">
        <w:rPr>
          <w:rFonts w:cs="Arial"/>
        </w:rPr>
        <w:t>)</w:t>
      </w:r>
      <w:r w:rsidR="00910EE6">
        <w:rPr>
          <w:rFonts w:cs="Arial"/>
        </w:rPr>
        <w:t xml:space="preserve"> </w:t>
      </w:r>
      <w:r w:rsidRPr="00B95E64">
        <w:rPr>
          <w:rFonts w:cs="Arial"/>
        </w:rPr>
        <w:t xml:space="preserve"> IV Uniform regulations part E. Uniform regulation for National Type Evaluation, section 7, insert in the blank space </w:t>
      </w:r>
      <w:r w:rsidR="00917771">
        <w:rPr>
          <w:rFonts w:cs="Arial"/>
        </w:rPr>
        <w:t>October 21, 2023,</w:t>
      </w:r>
      <w:r w:rsidRPr="00B95E64">
        <w:rPr>
          <w:rFonts w:cs="Arial"/>
        </w:rPr>
        <w:t xml:space="preserve"> for the effective date.</w:t>
      </w:r>
    </w:p>
    <w:p w14:paraId="69002A78" w14:textId="54DC3071" w:rsidR="00B95E64" w:rsidRPr="00B95E64" w:rsidRDefault="00B95E64" w:rsidP="00B95E64">
      <w:pPr>
        <w:tabs>
          <w:tab w:val="left" w:pos="720"/>
        </w:tabs>
        <w:rPr>
          <w:rFonts w:cs="Arial"/>
        </w:rPr>
      </w:pPr>
      <w:r w:rsidRPr="00B95E64">
        <w:rPr>
          <w:rFonts w:cs="Arial"/>
        </w:rPr>
        <w:tab/>
        <w:t xml:space="preserve">(c) </w:t>
      </w:r>
      <w:r w:rsidR="00910EE6">
        <w:rPr>
          <w:rFonts w:cs="Arial"/>
        </w:rPr>
        <w:t xml:space="preserve"> </w:t>
      </w:r>
      <w:r w:rsidRPr="00B95E64">
        <w:rPr>
          <w:rFonts w:cs="Arial"/>
        </w:rPr>
        <w:t>NIST Handbook 130, 2023 edition: Uniform Laws and Regulations in the areas of legal metrology and fuel quality with the following modifications:</w:t>
      </w:r>
    </w:p>
    <w:p w14:paraId="466A1BA1" w14:textId="129E761F" w:rsidR="00B95E64" w:rsidRPr="00B95E64" w:rsidRDefault="003A1A11" w:rsidP="00B95E64">
      <w:pPr>
        <w:tabs>
          <w:tab w:val="left" w:pos="720"/>
        </w:tabs>
        <w:rPr>
          <w:rFonts w:cs="Arial"/>
        </w:rPr>
      </w:pPr>
      <w:r>
        <w:rPr>
          <w:rFonts w:cs="Arial"/>
        </w:rPr>
        <w:tab/>
      </w:r>
      <w:r w:rsidR="00B95E64" w:rsidRPr="00B95E64">
        <w:rPr>
          <w:rFonts w:cs="Arial"/>
        </w:rPr>
        <w:t>(i)</w:t>
      </w:r>
      <w:r w:rsidR="00910EE6">
        <w:rPr>
          <w:rFonts w:cs="Arial"/>
        </w:rPr>
        <w:t xml:space="preserve">  </w:t>
      </w:r>
      <w:r w:rsidR="00B95E64" w:rsidRPr="00B95E64">
        <w:rPr>
          <w:rFonts w:cs="Arial"/>
        </w:rPr>
        <w:t>Delete in its entirety Section III, part B Uniform Weighmaster Law.</w:t>
      </w:r>
    </w:p>
    <w:p w14:paraId="6FB2C7C0" w14:textId="29ACDB39" w:rsidR="00B95E64" w:rsidRPr="00B95E64" w:rsidRDefault="003A1A11" w:rsidP="00B95E64">
      <w:pPr>
        <w:tabs>
          <w:tab w:val="left" w:pos="720"/>
        </w:tabs>
        <w:rPr>
          <w:rFonts w:cs="Arial"/>
        </w:rPr>
      </w:pPr>
      <w:r>
        <w:rPr>
          <w:rFonts w:cs="Arial"/>
        </w:rPr>
        <w:tab/>
      </w:r>
      <w:r w:rsidR="00B95E64" w:rsidRPr="00B95E64">
        <w:rPr>
          <w:rFonts w:cs="Arial"/>
        </w:rPr>
        <w:t>(ii)</w:t>
      </w:r>
      <w:r w:rsidR="00910EE6">
        <w:rPr>
          <w:rFonts w:cs="Arial"/>
        </w:rPr>
        <w:t xml:space="preserve">  </w:t>
      </w:r>
      <w:r w:rsidR="00B95E64" w:rsidRPr="00B95E64">
        <w:rPr>
          <w:rFonts w:cs="Arial"/>
        </w:rPr>
        <w:t>Delete in its entirety Section IV, part C Uniform Unit Pricing Regulation.</w:t>
      </w:r>
    </w:p>
    <w:p w14:paraId="4CF115DA" w14:textId="6762D041" w:rsidR="00B95E64" w:rsidRPr="00B95E64" w:rsidRDefault="00B95E64" w:rsidP="00B95E64">
      <w:pPr>
        <w:tabs>
          <w:tab w:val="left" w:pos="720"/>
        </w:tabs>
        <w:rPr>
          <w:rFonts w:cs="Arial"/>
        </w:rPr>
      </w:pPr>
      <w:r w:rsidRPr="00B95E64">
        <w:rPr>
          <w:rFonts w:cs="Arial"/>
        </w:rPr>
        <w:tab/>
        <w:t xml:space="preserve">(d) </w:t>
      </w:r>
      <w:r w:rsidR="00910EE6">
        <w:rPr>
          <w:rFonts w:cs="Arial"/>
        </w:rPr>
        <w:t xml:space="preserve"> </w:t>
      </w:r>
      <w:r w:rsidRPr="00B95E64">
        <w:rPr>
          <w:rFonts w:cs="Arial"/>
        </w:rPr>
        <w:t xml:space="preserve">NIST Handbook 133, 2022 edition: Checking the Net Contents of Packaged Goods. </w:t>
      </w:r>
    </w:p>
    <w:p w14:paraId="4E6E0593" w14:textId="6E6C2853" w:rsidR="00B95E64" w:rsidRPr="00B95E64" w:rsidRDefault="00B95E64" w:rsidP="00B95E64">
      <w:pPr>
        <w:tabs>
          <w:tab w:val="left" w:pos="720"/>
        </w:tabs>
        <w:rPr>
          <w:rFonts w:cs="Arial"/>
        </w:rPr>
      </w:pPr>
      <w:r w:rsidRPr="00B95E64">
        <w:rPr>
          <w:rFonts w:cs="Arial"/>
        </w:rPr>
        <w:tab/>
        <w:t>(2)  A copy of NIST Handbooks 44, 130, and 133 can be obtained from the United States Department of Commerce, National Institute of Standards and Technology, National Conference of Weights and Measures, Gaithersburg, MD 20899-0001</w:t>
      </w:r>
      <w:r w:rsidR="007E0E41">
        <w:rPr>
          <w:rFonts w:cs="Arial"/>
        </w:rPr>
        <w:t>,</w:t>
      </w:r>
      <w:r w:rsidR="003A1A11">
        <w:rPr>
          <w:rFonts w:cs="Arial"/>
        </w:rPr>
        <w:t xml:space="preserve"> online at</w:t>
      </w:r>
      <w:r w:rsidR="007E0E41">
        <w:rPr>
          <w:rFonts w:cs="Arial"/>
        </w:rPr>
        <w:t xml:space="preserve"> </w:t>
      </w:r>
      <w:r w:rsidRPr="00B95E64">
        <w:rPr>
          <w:rFonts w:cs="Arial"/>
        </w:rPr>
        <w:t xml:space="preserve">www.nist.org.  </w:t>
      </w:r>
    </w:p>
    <w:p w14:paraId="6DD8B0D1" w14:textId="77777777" w:rsidR="00B95E64" w:rsidRPr="00B95E64" w:rsidRDefault="00B95E64" w:rsidP="00B95E64">
      <w:pPr>
        <w:tabs>
          <w:tab w:val="left" w:pos="720"/>
        </w:tabs>
        <w:rPr>
          <w:rFonts w:cs="Arial"/>
        </w:rPr>
      </w:pPr>
    </w:p>
    <w:p w14:paraId="2D0428A7" w14:textId="2B218E68" w:rsidR="00B95E64" w:rsidRPr="00B95E64" w:rsidRDefault="00B95E64" w:rsidP="00B95E64">
      <w:pPr>
        <w:tabs>
          <w:tab w:val="left" w:pos="720"/>
        </w:tabs>
        <w:rPr>
          <w:rFonts w:cs="Arial"/>
        </w:rPr>
      </w:pPr>
      <w:r>
        <w:rPr>
          <w:rFonts w:cs="Arial"/>
        </w:rPr>
        <w:tab/>
      </w:r>
      <w:r w:rsidRPr="00B95E64">
        <w:rPr>
          <w:rFonts w:cs="Arial"/>
        </w:rPr>
        <w:t>AUTH:  30-12-202,</w:t>
      </w:r>
      <w:r>
        <w:rPr>
          <w:rFonts w:cs="Arial"/>
        </w:rPr>
        <w:t xml:space="preserve"> </w:t>
      </w:r>
      <w:r w:rsidRPr="008E572A">
        <w:rPr>
          <w:rFonts w:cs="Arial"/>
        </w:rPr>
        <w:t>82-15-102, MCA</w:t>
      </w:r>
    </w:p>
    <w:p w14:paraId="77C790E8" w14:textId="416106E5" w:rsidR="00B95E64" w:rsidRDefault="00B95E64" w:rsidP="00B95E64">
      <w:pPr>
        <w:tabs>
          <w:tab w:val="left" w:pos="720"/>
        </w:tabs>
        <w:rPr>
          <w:rFonts w:cs="Arial"/>
        </w:rPr>
      </w:pPr>
      <w:r>
        <w:rPr>
          <w:rFonts w:cs="Arial"/>
        </w:rPr>
        <w:tab/>
      </w:r>
      <w:r w:rsidRPr="00B95E64">
        <w:rPr>
          <w:rFonts w:cs="Arial"/>
        </w:rPr>
        <w:t>IMP:</w:t>
      </w:r>
      <w:r w:rsidRPr="00B95E64">
        <w:rPr>
          <w:rFonts w:cs="Arial"/>
        </w:rPr>
        <w:tab/>
        <w:t xml:space="preserve">  30-12-202, 30-12-205, 30-12-401, 30-12-406, 30-12-407, 30-12-408, 30-12-409, MCA</w:t>
      </w:r>
    </w:p>
    <w:p w14:paraId="6460A17B" w14:textId="77777777" w:rsidR="00B95E64" w:rsidRPr="005D177A" w:rsidRDefault="00B95E64" w:rsidP="00E90E8B">
      <w:pPr>
        <w:tabs>
          <w:tab w:val="left" w:pos="720"/>
        </w:tabs>
        <w:rPr>
          <w:rFonts w:cs="Arial"/>
        </w:rPr>
      </w:pPr>
    </w:p>
    <w:p w14:paraId="0E146117" w14:textId="7AC08D31" w:rsidR="00E90E8B" w:rsidRDefault="00E90E8B" w:rsidP="00B95E64">
      <w:pPr>
        <w:tabs>
          <w:tab w:val="left" w:pos="720"/>
          <w:tab w:val="left" w:pos="1620"/>
        </w:tabs>
        <w:rPr>
          <w:rFonts w:cs="Arial"/>
        </w:rPr>
      </w:pPr>
      <w:bookmarkStart w:id="1" w:name="_Hlk76021229"/>
      <w:r w:rsidRPr="005D177A">
        <w:rPr>
          <w:rFonts w:cs="Arial"/>
        </w:rPr>
        <w:lastRenderedPageBreak/>
        <w:tab/>
      </w:r>
      <w:bookmarkStart w:id="2" w:name="_Hlk138755002"/>
      <w:r w:rsidRPr="005D177A">
        <w:rPr>
          <w:rFonts w:cs="Arial"/>
          <w:u w:val="single"/>
        </w:rPr>
        <w:t>REASON</w:t>
      </w:r>
      <w:r w:rsidRPr="005D177A">
        <w:rPr>
          <w:rFonts w:cs="Arial"/>
        </w:rPr>
        <w:t xml:space="preserve">:  </w:t>
      </w:r>
      <w:r w:rsidR="00910EE6" w:rsidRPr="008E572A">
        <w:rPr>
          <w:rFonts w:cs="Arial"/>
          <w:u w:val="single"/>
        </w:rPr>
        <w:t>NEW RULE I</w:t>
      </w:r>
      <w:r w:rsidR="00910EE6">
        <w:rPr>
          <w:rFonts w:cs="Arial"/>
        </w:rPr>
        <w:t xml:space="preserve"> condenses the department’s adoption</w:t>
      </w:r>
      <w:r w:rsidR="008E572A">
        <w:rPr>
          <w:rFonts w:cs="Arial"/>
        </w:rPr>
        <w:t>s and modifications</w:t>
      </w:r>
      <w:r w:rsidR="00910EE6">
        <w:rPr>
          <w:rFonts w:cs="Arial"/>
        </w:rPr>
        <w:t xml:space="preserve"> of </w:t>
      </w:r>
      <w:r w:rsidR="00910EE6" w:rsidRPr="00B95E64">
        <w:rPr>
          <w:rFonts w:cs="Arial"/>
        </w:rPr>
        <w:t>NIST Handbook</w:t>
      </w:r>
      <w:r w:rsidR="00910EE6" w:rsidRPr="00910EE6">
        <w:rPr>
          <w:rFonts w:cs="Arial"/>
        </w:rPr>
        <w:t>s 44, 130, and 133</w:t>
      </w:r>
      <w:r w:rsidR="00910EE6">
        <w:rPr>
          <w:rFonts w:cs="Arial"/>
        </w:rPr>
        <w:t>, into one rule.</w:t>
      </w:r>
    </w:p>
    <w:p w14:paraId="47F591D4" w14:textId="77777777" w:rsidR="008E5873" w:rsidRPr="005D177A" w:rsidRDefault="008E5873" w:rsidP="00B95E64">
      <w:pPr>
        <w:tabs>
          <w:tab w:val="left" w:pos="720"/>
          <w:tab w:val="left" w:pos="1620"/>
        </w:tabs>
        <w:rPr>
          <w:rFonts w:cs="Arial"/>
        </w:rPr>
      </w:pPr>
    </w:p>
    <w:bookmarkEnd w:id="1"/>
    <w:bookmarkEnd w:id="2"/>
    <w:p w14:paraId="7053773B" w14:textId="3548F8FB" w:rsidR="00DE1EEE" w:rsidRPr="00DE1EEE" w:rsidRDefault="008E5873" w:rsidP="00DE1EEE">
      <w:pPr>
        <w:tabs>
          <w:tab w:val="left" w:pos="720"/>
        </w:tabs>
        <w:rPr>
          <w:rFonts w:cs="Arial"/>
        </w:rPr>
      </w:pPr>
      <w:r w:rsidRPr="008E5873">
        <w:rPr>
          <w:rFonts w:cs="Arial"/>
        </w:rPr>
        <w:tab/>
      </w:r>
      <w:r w:rsidR="00DE1EEE">
        <w:rPr>
          <w:rFonts w:cs="Arial"/>
          <w:u w:val="single"/>
        </w:rPr>
        <w:t>NEW RULE II</w:t>
      </w:r>
      <w:r w:rsidR="00DE1EEE" w:rsidRPr="00DE1EEE">
        <w:rPr>
          <w:rFonts w:cs="Arial"/>
          <w:u w:val="single"/>
        </w:rPr>
        <w:t xml:space="preserve">  VOLUNTARY REGISTRATION PROGRAM FOR SERVICEPERSONS AND SERVICE AGENCIES</w:t>
      </w:r>
      <w:r w:rsidR="00DE1EEE">
        <w:rPr>
          <w:rFonts w:cs="Arial"/>
          <w:u w:val="single"/>
        </w:rPr>
        <w:t xml:space="preserve"> - FEES</w:t>
      </w:r>
      <w:r w:rsidR="00DE1EEE" w:rsidRPr="00DE1EEE">
        <w:rPr>
          <w:rFonts w:cs="Arial"/>
        </w:rPr>
        <w:t xml:space="preserve">  (1)  The bureau </w:t>
      </w:r>
      <w:r w:rsidR="00DE1EEE">
        <w:rPr>
          <w:rFonts w:cs="Arial"/>
        </w:rPr>
        <w:t>adopts the Uniform Voluntary Registration of Servicepersons and Service Agencies</w:t>
      </w:r>
      <w:r w:rsidR="007F6A37">
        <w:rPr>
          <w:rFonts w:cs="Arial"/>
        </w:rPr>
        <w:t xml:space="preserve"> for </w:t>
      </w:r>
      <w:r w:rsidR="007F6A37" w:rsidRPr="007F6A37">
        <w:rPr>
          <w:rFonts w:cs="Arial"/>
        </w:rPr>
        <w:t>Commercial Weighing and Measuring Devices</w:t>
      </w:r>
      <w:r w:rsidR="00DE1EEE">
        <w:rPr>
          <w:rFonts w:cs="Arial"/>
        </w:rPr>
        <w:t xml:space="preserve"> in NIST Handbook 130</w:t>
      </w:r>
      <w:r w:rsidR="007F6A37">
        <w:rPr>
          <w:rFonts w:cs="Arial"/>
        </w:rPr>
        <w:t>, 2023 edition,</w:t>
      </w:r>
      <w:r w:rsidR="00DE1EEE">
        <w:rPr>
          <w:rFonts w:cs="Arial"/>
        </w:rPr>
        <w:t xml:space="preserve"> for the </w:t>
      </w:r>
      <w:r w:rsidR="00DE1EEE" w:rsidRPr="00DE1EEE">
        <w:rPr>
          <w:rFonts w:cs="Arial"/>
        </w:rPr>
        <w:t xml:space="preserve">voluntary registration </w:t>
      </w:r>
      <w:r w:rsidR="00DE1EEE">
        <w:rPr>
          <w:rFonts w:cs="Arial"/>
        </w:rPr>
        <w:t>of</w:t>
      </w:r>
      <w:r w:rsidR="00DE1EEE" w:rsidRPr="00DE1EEE">
        <w:rPr>
          <w:rFonts w:cs="Arial"/>
        </w:rPr>
        <w:t xml:space="preserve"> individuals and entities that have demonstrated an ability to accurately install, service, repair or recondition a commercial weighing or measuring device.</w:t>
      </w:r>
    </w:p>
    <w:p w14:paraId="585F2FCF" w14:textId="77777777" w:rsidR="00DE1EEE" w:rsidRDefault="00DE1EEE" w:rsidP="00DE1EEE">
      <w:pPr>
        <w:tabs>
          <w:tab w:val="left" w:pos="720"/>
        </w:tabs>
        <w:rPr>
          <w:rFonts w:cs="Arial"/>
        </w:rPr>
      </w:pPr>
      <w:r w:rsidRPr="00DE1EEE">
        <w:rPr>
          <w:rFonts w:cs="Arial"/>
        </w:rPr>
        <w:tab/>
        <w:t>(2)</w:t>
      </w:r>
      <w:r>
        <w:rPr>
          <w:rFonts w:cs="Arial"/>
        </w:rPr>
        <w:t xml:space="preserve">  The individual or entity shall apply for registration on application forms provided by the bureau. </w:t>
      </w:r>
    </w:p>
    <w:p w14:paraId="249D776B" w14:textId="1DBB4AB4" w:rsidR="007F6A37" w:rsidRDefault="00DE1EEE" w:rsidP="00DE1EEE">
      <w:pPr>
        <w:tabs>
          <w:tab w:val="left" w:pos="720"/>
        </w:tabs>
        <w:rPr>
          <w:rFonts w:cs="Arial"/>
        </w:rPr>
      </w:pPr>
      <w:r>
        <w:rPr>
          <w:rFonts w:cs="Arial"/>
        </w:rPr>
        <w:tab/>
        <w:t>(3)</w:t>
      </w:r>
      <w:r w:rsidRPr="00DE1EEE">
        <w:rPr>
          <w:rFonts w:cs="Arial"/>
        </w:rPr>
        <w:t xml:space="preserve"> </w:t>
      </w:r>
      <w:r>
        <w:rPr>
          <w:rFonts w:cs="Arial"/>
        </w:rPr>
        <w:t xml:space="preserve"> The application and</w:t>
      </w:r>
      <w:r w:rsidR="007F6A37">
        <w:rPr>
          <w:rFonts w:cs="Arial"/>
        </w:rPr>
        <w:t xml:space="preserve"> annual</w:t>
      </w:r>
      <w:r>
        <w:rPr>
          <w:rFonts w:cs="Arial"/>
        </w:rPr>
        <w:t xml:space="preserve"> renewal fees </w:t>
      </w:r>
      <w:r w:rsidR="007F6A37">
        <w:rPr>
          <w:rFonts w:cs="Arial"/>
        </w:rPr>
        <w:t xml:space="preserve">are as follows: </w:t>
      </w:r>
    </w:p>
    <w:p w14:paraId="4EAA815B" w14:textId="77777777" w:rsidR="007F6A37" w:rsidRDefault="007F6A37" w:rsidP="00DE1EEE">
      <w:pPr>
        <w:tabs>
          <w:tab w:val="left" w:pos="720"/>
        </w:tabs>
        <w:rPr>
          <w:rFonts w:cs="Arial"/>
        </w:rPr>
      </w:pPr>
      <w:r>
        <w:rPr>
          <w:rFonts w:cs="Arial"/>
        </w:rPr>
        <w:tab/>
        <w:t>(a)  serviceperson</w:t>
      </w:r>
      <w:r>
        <w:rPr>
          <w:rFonts w:cs="Arial"/>
        </w:rPr>
        <w:tab/>
      </w:r>
      <w:r>
        <w:rPr>
          <w:rFonts w:cs="Arial"/>
        </w:rPr>
        <w:tab/>
        <w:t>$25</w:t>
      </w:r>
    </w:p>
    <w:p w14:paraId="6B9DF9D6" w14:textId="77777777" w:rsidR="007F6A37" w:rsidRDefault="007F6A37" w:rsidP="00DE1EEE">
      <w:pPr>
        <w:tabs>
          <w:tab w:val="left" w:pos="720"/>
        </w:tabs>
        <w:rPr>
          <w:rFonts w:cs="Arial"/>
        </w:rPr>
      </w:pPr>
      <w:r>
        <w:rPr>
          <w:rFonts w:cs="Arial"/>
        </w:rPr>
        <w:tab/>
        <w:t>(b)  service agency</w:t>
      </w:r>
      <w:r>
        <w:rPr>
          <w:rFonts w:cs="Arial"/>
        </w:rPr>
        <w:tab/>
      </w:r>
      <w:r>
        <w:rPr>
          <w:rFonts w:cs="Arial"/>
        </w:rPr>
        <w:tab/>
        <w:t>$25</w:t>
      </w:r>
    </w:p>
    <w:p w14:paraId="47200308" w14:textId="07C778BF" w:rsidR="00DE1EEE" w:rsidRPr="00DE1EEE" w:rsidRDefault="007F6A37" w:rsidP="00DE1EEE">
      <w:pPr>
        <w:tabs>
          <w:tab w:val="left" w:pos="720"/>
        </w:tabs>
        <w:rPr>
          <w:rFonts w:cs="Arial"/>
        </w:rPr>
      </w:pPr>
      <w:r>
        <w:rPr>
          <w:rFonts w:cs="Arial"/>
        </w:rPr>
        <w:tab/>
        <w:t>(c)  late renewal fee</w:t>
      </w:r>
      <w:r>
        <w:rPr>
          <w:rFonts w:cs="Arial"/>
        </w:rPr>
        <w:tab/>
      </w:r>
      <w:r>
        <w:rPr>
          <w:rFonts w:cs="Arial"/>
        </w:rPr>
        <w:tab/>
        <w:t xml:space="preserve">$12.50 </w:t>
      </w:r>
    </w:p>
    <w:p w14:paraId="32212193" w14:textId="2AAF4E02" w:rsidR="00DE1EEE" w:rsidRPr="00DE1EEE" w:rsidRDefault="00DE1EEE" w:rsidP="00DE1EEE">
      <w:pPr>
        <w:tabs>
          <w:tab w:val="left" w:pos="720"/>
        </w:tabs>
        <w:rPr>
          <w:rFonts w:cs="Arial"/>
        </w:rPr>
      </w:pPr>
      <w:r w:rsidRPr="00DE1EEE">
        <w:rPr>
          <w:rFonts w:cs="Arial"/>
        </w:rPr>
        <w:tab/>
        <w:t>(</w:t>
      </w:r>
      <w:r>
        <w:rPr>
          <w:rFonts w:cs="Arial"/>
        </w:rPr>
        <w:t>4</w:t>
      </w:r>
      <w:r w:rsidRPr="00DE1EEE">
        <w:rPr>
          <w:rFonts w:cs="Arial"/>
        </w:rPr>
        <w:t xml:space="preserve">)  The bureau shall maintain and make public a list of registered servicepersons and registered service agencies.  </w:t>
      </w:r>
    </w:p>
    <w:p w14:paraId="3C11CBCF" w14:textId="77777777" w:rsidR="00DE1EEE" w:rsidRPr="00DE1EEE" w:rsidRDefault="00DE1EEE" w:rsidP="00DE1EEE">
      <w:pPr>
        <w:tabs>
          <w:tab w:val="left" w:pos="720"/>
        </w:tabs>
        <w:rPr>
          <w:rFonts w:cs="Arial"/>
        </w:rPr>
      </w:pPr>
    </w:p>
    <w:p w14:paraId="11C4A203" w14:textId="6688BC70" w:rsidR="00DE1EEE" w:rsidRPr="00DE1EEE" w:rsidRDefault="00DE1EEE" w:rsidP="00DE1EEE">
      <w:pPr>
        <w:tabs>
          <w:tab w:val="left" w:pos="720"/>
        </w:tabs>
        <w:rPr>
          <w:rFonts w:cs="Arial"/>
        </w:rPr>
      </w:pPr>
      <w:r>
        <w:rPr>
          <w:rFonts w:cs="Arial"/>
        </w:rPr>
        <w:tab/>
      </w:r>
      <w:r w:rsidRPr="00DE1EEE">
        <w:rPr>
          <w:rFonts w:cs="Arial"/>
        </w:rPr>
        <w:t>AUTH:  30-12-202, MCA</w:t>
      </w:r>
    </w:p>
    <w:p w14:paraId="3F881073" w14:textId="0D191B9F" w:rsidR="00DE1EEE" w:rsidRDefault="00DE1EEE" w:rsidP="00DE1EEE">
      <w:pPr>
        <w:tabs>
          <w:tab w:val="left" w:pos="720"/>
        </w:tabs>
        <w:rPr>
          <w:rFonts w:cs="Arial"/>
        </w:rPr>
      </w:pPr>
      <w:r>
        <w:rPr>
          <w:rFonts w:cs="Arial"/>
        </w:rPr>
        <w:tab/>
      </w:r>
      <w:r w:rsidRPr="00DE1EEE">
        <w:rPr>
          <w:rFonts w:cs="Arial"/>
        </w:rPr>
        <w:t>IMP:</w:t>
      </w:r>
      <w:r w:rsidRPr="00DE1EEE">
        <w:rPr>
          <w:rFonts w:cs="Arial"/>
        </w:rPr>
        <w:tab/>
        <w:t xml:space="preserve">  30-12-202, MCA</w:t>
      </w:r>
    </w:p>
    <w:p w14:paraId="17454B87" w14:textId="586F2653" w:rsidR="007F6A37" w:rsidRDefault="007F6A37" w:rsidP="00DE1EEE">
      <w:pPr>
        <w:tabs>
          <w:tab w:val="left" w:pos="720"/>
        </w:tabs>
        <w:rPr>
          <w:rFonts w:cs="Arial"/>
        </w:rPr>
      </w:pPr>
    </w:p>
    <w:p w14:paraId="3B1E2567" w14:textId="4CE63FAC" w:rsidR="007F6A37" w:rsidRPr="00DE1EEE" w:rsidRDefault="007F6A37" w:rsidP="00DE1EEE">
      <w:pPr>
        <w:tabs>
          <w:tab w:val="left" w:pos="720"/>
        </w:tabs>
        <w:rPr>
          <w:rFonts w:cs="Arial"/>
        </w:rPr>
      </w:pPr>
      <w:r w:rsidRPr="007F6A37">
        <w:rPr>
          <w:rFonts w:cs="Arial"/>
          <w:u w:val="single"/>
        </w:rPr>
        <w:t>REASON</w:t>
      </w:r>
      <w:r w:rsidRPr="007F6A37">
        <w:rPr>
          <w:rFonts w:cs="Arial"/>
        </w:rPr>
        <w:t xml:space="preserve">:  </w:t>
      </w:r>
      <w:r w:rsidRPr="007F6A37">
        <w:rPr>
          <w:rFonts w:cs="Arial"/>
          <w:u w:val="single"/>
        </w:rPr>
        <w:t>NEW RULE I</w:t>
      </w:r>
      <w:r>
        <w:rPr>
          <w:rFonts w:cs="Arial"/>
          <w:u w:val="single"/>
        </w:rPr>
        <w:t>I</w:t>
      </w:r>
      <w:r w:rsidRPr="007F6A37">
        <w:rPr>
          <w:rFonts w:cs="Arial"/>
        </w:rPr>
        <w:t xml:space="preserve"> </w:t>
      </w:r>
      <w:r w:rsidR="0019300F">
        <w:rPr>
          <w:rFonts w:cs="Arial"/>
        </w:rPr>
        <w:t>adopts by reference the</w:t>
      </w:r>
      <w:r w:rsidR="0019300F" w:rsidRPr="0019300F">
        <w:rPr>
          <w:rFonts w:cs="Arial"/>
        </w:rPr>
        <w:t xml:space="preserve"> Uniform Voluntary Registration of Servicepersons and Service Agencies for Commercial Weighing and Measuring Devices in NIST Handbook 130, 2023 edition</w:t>
      </w:r>
      <w:r w:rsidR="0019300F">
        <w:rPr>
          <w:rFonts w:cs="Arial"/>
        </w:rPr>
        <w:t xml:space="preserve">, </w:t>
      </w:r>
      <w:r w:rsidRPr="007F6A37">
        <w:rPr>
          <w:rFonts w:cs="Arial"/>
        </w:rPr>
        <w:t>condens</w:t>
      </w:r>
      <w:r w:rsidR="000E4893">
        <w:rPr>
          <w:rFonts w:cs="Arial"/>
        </w:rPr>
        <w:t>ing</w:t>
      </w:r>
      <w:r w:rsidRPr="007F6A37">
        <w:rPr>
          <w:rFonts w:cs="Arial"/>
        </w:rPr>
        <w:t xml:space="preserve"> the department’s </w:t>
      </w:r>
      <w:r>
        <w:rPr>
          <w:rFonts w:cs="Arial"/>
        </w:rPr>
        <w:t xml:space="preserve">voluntary registration program for servicepersons and service agencies into one rule. </w:t>
      </w:r>
    </w:p>
    <w:p w14:paraId="3EDD6BC0" w14:textId="77777777" w:rsidR="00E90E8B" w:rsidRPr="005D177A" w:rsidRDefault="00E90E8B" w:rsidP="00E90E8B">
      <w:pPr>
        <w:tabs>
          <w:tab w:val="left" w:pos="720"/>
        </w:tabs>
        <w:rPr>
          <w:rFonts w:cs="Arial"/>
        </w:rPr>
      </w:pPr>
    </w:p>
    <w:p w14:paraId="4F7B67A9" w14:textId="1033CC4E" w:rsidR="00E90E8B" w:rsidRDefault="00E90E8B" w:rsidP="00E90E8B">
      <w:pPr>
        <w:tabs>
          <w:tab w:val="left" w:pos="720"/>
        </w:tabs>
        <w:rPr>
          <w:rFonts w:cs="Arial"/>
        </w:rPr>
      </w:pPr>
      <w:r w:rsidRPr="005D177A">
        <w:rPr>
          <w:rFonts w:cs="Arial"/>
        </w:rPr>
        <w:tab/>
      </w:r>
      <w:r w:rsidR="00521239">
        <w:rPr>
          <w:rFonts w:cs="Arial"/>
        </w:rPr>
        <w:t>5</w:t>
      </w:r>
      <w:r w:rsidRPr="005D177A">
        <w:rPr>
          <w:rFonts w:cs="Arial"/>
        </w:rPr>
        <w:t>.  The rules proposed to be repealed are as follows:</w:t>
      </w:r>
    </w:p>
    <w:p w14:paraId="2D736F0C" w14:textId="65614926" w:rsidR="00B95E64" w:rsidRDefault="00B95E64" w:rsidP="00E90E8B">
      <w:pPr>
        <w:tabs>
          <w:tab w:val="left" w:pos="720"/>
        </w:tabs>
        <w:rPr>
          <w:rFonts w:cs="Arial"/>
        </w:rPr>
      </w:pPr>
    </w:p>
    <w:p w14:paraId="7DD0AF13" w14:textId="2CB6E460" w:rsidR="00B95E64" w:rsidRPr="00B95E64" w:rsidRDefault="00B95E64" w:rsidP="004B6573">
      <w:pPr>
        <w:widowControl w:val="0"/>
        <w:tabs>
          <w:tab w:val="left" w:pos="720"/>
        </w:tabs>
        <w:rPr>
          <w:rFonts w:eastAsia="Calibri"/>
          <w:szCs w:val="22"/>
        </w:rPr>
      </w:pPr>
      <w:r w:rsidRPr="00B95E64">
        <w:rPr>
          <w:rFonts w:eastAsia="Times New Roman" w:cs="Arial"/>
          <w:snapToGrid w:val="0"/>
        </w:rPr>
        <w:tab/>
      </w:r>
      <w:r w:rsidRPr="00B95E64">
        <w:rPr>
          <w:rFonts w:eastAsia="Times New Roman" w:cs="Arial"/>
          <w:snapToGrid w:val="0"/>
          <w:u w:val="single"/>
        </w:rPr>
        <w:t>24.351.201  NIST HANDBOOK 44 - SPECIFICATIONS, TOLERANCES, AND OTHER TECHNICAL REQUIREMENTS FOR WEIGHING AND MEASURING DEVICES</w:t>
      </w:r>
      <w:r w:rsidR="004B6573">
        <w:rPr>
          <w:rFonts w:eastAsia="Times New Roman" w:cs="Arial"/>
          <w:snapToGrid w:val="0"/>
        </w:rPr>
        <w:t>,</w:t>
      </w:r>
      <w:r w:rsidRPr="00B95E64">
        <w:rPr>
          <w:rFonts w:eastAsia="Times New Roman" w:cs="Arial"/>
          <w:snapToGrid w:val="0"/>
        </w:rPr>
        <w:t xml:space="preserve">  </w:t>
      </w:r>
      <w:r w:rsidRPr="00B95E64">
        <w:rPr>
          <w:rFonts w:eastAsia="Calibri"/>
          <w:szCs w:val="22"/>
        </w:rPr>
        <w:t xml:space="preserve">AUTH:  </w:t>
      </w:r>
      <w:r w:rsidRPr="00B95E64">
        <w:rPr>
          <w:rFonts w:eastAsia="Times New Roman" w:cs="Arial"/>
          <w:snapToGrid w:val="0"/>
        </w:rPr>
        <w:t>30-12-202, MCA</w:t>
      </w:r>
      <w:r w:rsidR="004B6573">
        <w:rPr>
          <w:rFonts w:eastAsia="Times New Roman" w:cs="Arial"/>
          <w:snapToGrid w:val="0"/>
        </w:rPr>
        <w:t xml:space="preserve">, </w:t>
      </w:r>
      <w:r w:rsidRPr="00B95E64">
        <w:rPr>
          <w:rFonts w:eastAsia="Calibri"/>
          <w:szCs w:val="22"/>
        </w:rPr>
        <w:t xml:space="preserve">IMP:  </w:t>
      </w:r>
      <w:r w:rsidRPr="00B95E64">
        <w:rPr>
          <w:rFonts w:eastAsia="Times New Roman" w:cs="Arial"/>
          <w:snapToGrid w:val="0"/>
        </w:rPr>
        <w:t>30-12-202, 30-12-205, 30-12-401, 30-12-406, 30-12-407, 30-12-408, 30-12-409, MCA</w:t>
      </w:r>
    </w:p>
    <w:p w14:paraId="37B0DAF9" w14:textId="77777777" w:rsidR="00B95E64" w:rsidRDefault="00B95E64" w:rsidP="00E90E8B">
      <w:pPr>
        <w:tabs>
          <w:tab w:val="left" w:pos="720"/>
        </w:tabs>
        <w:rPr>
          <w:rFonts w:cs="Arial"/>
        </w:rPr>
      </w:pPr>
    </w:p>
    <w:p w14:paraId="1F83D0FB" w14:textId="4F963375" w:rsidR="008E572A" w:rsidRPr="008E572A" w:rsidRDefault="00B95E64" w:rsidP="008E572A">
      <w:pPr>
        <w:tabs>
          <w:tab w:val="left" w:pos="720"/>
        </w:tabs>
        <w:rPr>
          <w:rFonts w:cs="Arial"/>
        </w:rPr>
      </w:pPr>
      <w:bookmarkStart w:id="3" w:name="_Hlk138687139"/>
      <w:r w:rsidRPr="00B95E64">
        <w:rPr>
          <w:rFonts w:cs="Arial"/>
          <w:u w:val="single"/>
        </w:rPr>
        <w:t>REASON</w:t>
      </w:r>
      <w:r w:rsidRPr="00B95E64">
        <w:rPr>
          <w:rFonts w:cs="Arial"/>
        </w:rPr>
        <w:t xml:space="preserve">: </w:t>
      </w:r>
      <w:r w:rsidR="007E0E41">
        <w:rPr>
          <w:rFonts w:cs="Arial"/>
        </w:rPr>
        <w:t xml:space="preserve"> </w:t>
      </w:r>
      <w:r w:rsidR="004B6573">
        <w:rPr>
          <w:rFonts w:cs="Arial"/>
        </w:rPr>
        <w:t>ARM 24.351.201, 24.351.301, 24.351.321, 24.351.401 are</w:t>
      </w:r>
      <w:r w:rsidR="00910EE6">
        <w:rPr>
          <w:rFonts w:cs="Arial"/>
        </w:rPr>
        <w:t xml:space="preserve"> repealed </w:t>
      </w:r>
      <w:r w:rsidR="004B6573">
        <w:rPr>
          <w:rFonts w:cs="Arial"/>
        </w:rPr>
        <w:t>and</w:t>
      </w:r>
      <w:r w:rsidR="00910EE6">
        <w:rPr>
          <w:rFonts w:cs="Arial"/>
        </w:rPr>
        <w:t xml:space="preserve"> replaced</w:t>
      </w:r>
      <w:r w:rsidR="006804B9">
        <w:rPr>
          <w:rFonts w:cs="Arial"/>
        </w:rPr>
        <w:t xml:space="preserve"> by </w:t>
      </w:r>
      <w:r w:rsidR="007E0E41" w:rsidRPr="004538DD">
        <w:rPr>
          <w:rFonts w:cs="Arial"/>
          <w:u w:val="single"/>
        </w:rPr>
        <w:t>NEW RULE I</w:t>
      </w:r>
      <w:r w:rsidR="006804B9">
        <w:rPr>
          <w:rFonts w:cs="Arial"/>
        </w:rPr>
        <w:t>.</w:t>
      </w:r>
      <w:r w:rsidR="007E0E41">
        <w:rPr>
          <w:rFonts w:cs="Arial"/>
        </w:rPr>
        <w:t xml:space="preserve"> </w:t>
      </w:r>
    </w:p>
    <w:bookmarkEnd w:id="3"/>
    <w:p w14:paraId="42D02717" w14:textId="1EF4E622" w:rsidR="00B95E64" w:rsidRDefault="00B95E64" w:rsidP="00B95E64">
      <w:pPr>
        <w:tabs>
          <w:tab w:val="left" w:pos="720"/>
        </w:tabs>
        <w:rPr>
          <w:rFonts w:cs="Arial"/>
        </w:rPr>
      </w:pPr>
    </w:p>
    <w:p w14:paraId="22BB2ABD" w14:textId="4C9829DE" w:rsidR="007E0E41" w:rsidRPr="007E0E41" w:rsidRDefault="007E0E41" w:rsidP="007E0E41">
      <w:pPr>
        <w:tabs>
          <w:tab w:val="left" w:pos="720"/>
        </w:tabs>
        <w:rPr>
          <w:rFonts w:cs="Arial"/>
        </w:rPr>
      </w:pPr>
      <w:r w:rsidRPr="007E0E41">
        <w:rPr>
          <w:rFonts w:cs="Arial"/>
        </w:rPr>
        <w:tab/>
      </w:r>
      <w:r w:rsidRPr="007E0E41">
        <w:rPr>
          <w:rFonts w:cs="Arial"/>
          <w:u w:val="single"/>
        </w:rPr>
        <w:t>24.351.203  CERTIFICATION OF STATIONARY STANDARDS</w:t>
      </w:r>
      <w:r w:rsidR="004B6573">
        <w:rPr>
          <w:rFonts w:cs="Arial"/>
        </w:rPr>
        <w:t>,</w:t>
      </w:r>
      <w:r w:rsidRPr="007E0E41">
        <w:rPr>
          <w:rFonts w:cs="Arial"/>
        </w:rPr>
        <w:t xml:space="preserve">  AUTH:  30-12-202, MCA</w:t>
      </w:r>
      <w:r w:rsidR="004B6573">
        <w:rPr>
          <w:rFonts w:cs="Arial"/>
        </w:rPr>
        <w:t xml:space="preserve">, </w:t>
      </w:r>
      <w:r w:rsidRPr="007E0E41">
        <w:rPr>
          <w:rFonts w:cs="Arial"/>
        </w:rPr>
        <w:t>IMP:  30-12-202, MCA</w:t>
      </w:r>
    </w:p>
    <w:p w14:paraId="01634DAF" w14:textId="77777777" w:rsidR="007E0E41" w:rsidRPr="007E0E41" w:rsidRDefault="007E0E41" w:rsidP="007E0E41">
      <w:pPr>
        <w:tabs>
          <w:tab w:val="left" w:pos="720"/>
        </w:tabs>
        <w:rPr>
          <w:rFonts w:cs="Arial"/>
        </w:rPr>
      </w:pPr>
    </w:p>
    <w:p w14:paraId="59A7EED1" w14:textId="1863CC13" w:rsidR="007E0E41" w:rsidRPr="007E0E41" w:rsidRDefault="007E0E41" w:rsidP="007E0E41">
      <w:pPr>
        <w:tabs>
          <w:tab w:val="left" w:pos="720"/>
        </w:tabs>
        <w:rPr>
          <w:rFonts w:cs="Arial"/>
        </w:rPr>
      </w:pPr>
      <w:r w:rsidRPr="007E0E41">
        <w:rPr>
          <w:rFonts w:cs="Arial"/>
          <w:u w:val="single"/>
        </w:rPr>
        <w:t>REASON</w:t>
      </w:r>
      <w:r w:rsidRPr="007E0E41">
        <w:rPr>
          <w:rFonts w:cs="Arial"/>
        </w:rPr>
        <w:t>:</w:t>
      </w:r>
      <w:r w:rsidR="004420D6">
        <w:rPr>
          <w:rFonts w:cs="Arial"/>
        </w:rPr>
        <w:t xml:space="preserve">  This rule is repealed because all </w:t>
      </w:r>
      <w:r w:rsidRPr="007E0E41">
        <w:rPr>
          <w:rFonts w:cs="Arial"/>
        </w:rPr>
        <w:t>field standard</w:t>
      </w:r>
      <w:r w:rsidR="004420D6">
        <w:rPr>
          <w:rFonts w:cs="Arial"/>
        </w:rPr>
        <w:t>s</w:t>
      </w:r>
      <w:r w:rsidRPr="007E0E41">
        <w:rPr>
          <w:rFonts w:cs="Arial"/>
        </w:rPr>
        <w:t xml:space="preserve"> used </w:t>
      </w:r>
      <w:r w:rsidR="007C7AAD">
        <w:rPr>
          <w:rFonts w:cs="Arial"/>
        </w:rPr>
        <w:t xml:space="preserve">by the department </w:t>
      </w:r>
      <w:r w:rsidRPr="007E0E41">
        <w:rPr>
          <w:rFonts w:cs="Arial"/>
        </w:rPr>
        <w:t xml:space="preserve">for testing and certifying weights and </w:t>
      </w:r>
      <w:r w:rsidR="004420D6">
        <w:rPr>
          <w:rFonts w:cs="Arial"/>
        </w:rPr>
        <w:t>m</w:t>
      </w:r>
      <w:r w:rsidRPr="007E0E41">
        <w:rPr>
          <w:rFonts w:cs="Arial"/>
        </w:rPr>
        <w:t>easures devices</w:t>
      </w:r>
      <w:r w:rsidR="00A04093">
        <w:rPr>
          <w:rFonts w:cs="Arial"/>
        </w:rPr>
        <w:t xml:space="preserve"> must be certified annually under </w:t>
      </w:r>
      <w:r w:rsidR="007C7AAD">
        <w:rPr>
          <w:rFonts w:cs="Arial"/>
        </w:rPr>
        <w:t>30-12-104,</w:t>
      </w:r>
      <w:r w:rsidRPr="007E0E41">
        <w:rPr>
          <w:rFonts w:cs="Arial"/>
        </w:rPr>
        <w:t xml:space="preserve"> MCA</w:t>
      </w:r>
      <w:r w:rsidR="007C7AAD">
        <w:rPr>
          <w:rFonts w:cs="Arial"/>
        </w:rPr>
        <w:t>.</w:t>
      </w:r>
      <w:r w:rsidR="000408BB">
        <w:rPr>
          <w:rFonts w:cs="Arial"/>
        </w:rPr>
        <w:t xml:space="preserve"> </w:t>
      </w:r>
      <w:r w:rsidR="004249B2">
        <w:rPr>
          <w:rFonts w:cs="Arial"/>
        </w:rPr>
        <w:t>The MCA does not require testing and certification of</w:t>
      </w:r>
      <w:r w:rsidR="00D7269A">
        <w:rPr>
          <w:rFonts w:cs="Arial"/>
        </w:rPr>
        <w:t xml:space="preserve"> privately owned</w:t>
      </w:r>
      <w:r w:rsidR="004249B2">
        <w:rPr>
          <w:rFonts w:cs="Arial"/>
        </w:rPr>
        <w:t xml:space="preserve"> </w:t>
      </w:r>
      <w:r w:rsidR="00666806" w:rsidRPr="00C72B62">
        <w:rPr>
          <w:rFonts w:cs="Arial"/>
        </w:rPr>
        <w:t>weights used to self-evaluate accuracy for</w:t>
      </w:r>
      <w:r w:rsidR="004249B2" w:rsidRPr="00C72B62">
        <w:rPr>
          <w:rFonts w:cs="Arial"/>
        </w:rPr>
        <w:t xml:space="preserve"> hopper</w:t>
      </w:r>
      <w:r w:rsidR="004249B2">
        <w:rPr>
          <w:rFonts w:cs="Arial"/>
        </w:rPr>
        <w:t xml:space="preserve"> or other similar scales. </w:t>
      </w:r>
      <w:r w:rsidR="000408BB">
        <w:rPr>
          <w:rFonts w:cs="Arial"/>
        </w:rPr>
        <w:t xml:space="preserve">  </w:t>
      </w:r>
    </w:p>
    <w:p w14:paraId="7041E0A1" w14:textId="4B20E895" w:rsidR="00B95E64" w:rsidRDefault="00B95E64" w:rsidP="00B95E64">
      <w:pPr>
        <w:tabs>
          <w:tab w:val="left" w:pos="720"/>
        </w:tabs>
        <w:rPr>
          <w:rFonts w:cs="Arial"/>
          <w:u w:val="single"/>
        </w:rPr>
      </w:pPr>
    </w:p>
    <w:p w14:paraId="083FFFC1" w14:textId="4449A225" w:rsidR="008E572A" w:rsidRPr="007E0E41" w:rsidRDefault="008E572A" w:rsidP="008E572A">
      <w:pPr>
        <w:tabs>
          <w:tab w:val="left" w:pos="720"/>
        </w:tabs>
        <w:rPr>
          <w:rFonts w:cs="Arial"/>
        </w:rPr>
      </w:pPr>
      <w:r w:rsidRPr="008E572A">
        <w:rPr>
          <w:rFonts w:cs="Arial"/>
        </w:rPr>
        <w:lastRenderedPageBreak/>
        <w:tab/>
      </w:r>
      <w:r w:rsidRPr="008E572A">
        <w:rPr>
          <w:rFonts w:cs="Arial"/>
          <w:u w:val="single"/>
        </w:rPr>
        <w:t>24.351.204  UNIFORM REGULATION FOR NATIONAL TYPE EVALUATIO</w:t>
      </w:r>
      <w:r w:rsidR="006F7BC4">
        <w:rPr>
          <w:rFonts w:cs="Arial"/>
          <w:u w:val="single"/>
        </w:rPr>
        <w:t>N</w:t>
      </w:r>
      <w:r w:rsidR="006F7BC4" w:rsidRPr="006F7BC4">
        <w:rPr>
          <w:rFonts w:cs="Arial"/>
        </w:rPr>
        <w:t xml:space="preserve">, </w:t>
      </w:r>
      <w:r w:rsidRPr="007E0E41">
        <w:rPr>
          <w:rFonts w:cs="Arial"/>
        </w:rPr>
        <w:t>AUTH:  30-12-202, MCA</w:t>
      </w:r>
      <w:r>
        <w:rPr>
          <w:rFonts w:cs="Arial"/>
        </w:rPr>
        <w:t xml:space="preserve">, </w:t>
      </w:r>
      <w:r w:rsidRPr="007E0E41">
        <w:rPr>
          <w:rFonts w:cs="Arial"/>
        </w:rPr>
        <w:t>IMP:  30-12-202, MCA</w:t>
      </w:r>
    </w:p>
    <w:p w14:paraId="425311A8" w14:textId="1A433F85" w:rsidR="008E572A" w:rsidRPr="008E572A" w:rsidRDefault="008E572A" w:rsidP="008E572A">
      <w:pPr>
        <w:tabs>
          <w:tab w:val="left" w:pos="720"/>
        </w:tabs>
        <w:rPr>
          <w:rFonts w:cs="Arial"/>
        </w:rPr>
      </w:pPr>
    </w:p>
    <w:p w14:paraId="591D9B00" w14:textId="7AD07592" w:rsidR="00267E26" w:rsidRPr="008E572A" w:rsidRDefault="00267E26" w:rsidP="00267E26">
      <w:pPr>
        <w:tabs>
          <w:tab w:val="left" w:pos="720"/>
        </w:tabs>
        <w:rPr>
          <w:rFonts w:cs="Arial"/>
        </w:rPr>
      </w:pPr>
      <w:r w:rsidRPr="00B95E64">
        <w:rPr>
          <w:rFonts w:cs="Arial"/>
          <w:u w:val="single"/>
        </w:rPr>
        <w:t>REASON</w:t>
      </w:r>
      <w:r w:rsidRPr="00B95E64">
        <w:rPr>
          <w:rFonts w:cs="Arial"/>
        </w:rPr>
        <w:t xml:space="preserve">: </w:t>
      </w:r>
      <w:r>
        <w:rPr>
          <w:rFonts w:cs="Arial"/>
        </w:rPr>
        <w:t xml:space="preserve"> </w:t>
      </w:r>
      <w:r w:rsidRPr="008E572A">
        <w:rPr>
          <w:rFonts w:cs="Arial"/>
        </w:rPr>
        <w:t>ARM 24.351.204</w:t>
      </w:r>
      <w:r w:rsidR="007F6A37">
        <w:rPr>
          <w:rFonts w:cs="Arial"/>
        </w:rPr>
        <w:t xml:space="preserve"> is </w:t>
      </w:r>
      <w:r w:rsidRPr="008E572A">
        <w:rPr>
          <w:rFonts w:cs="Arial"/>
        </w:rPr>
        <w:t xml:space="preserve">repealed because </w:t>
      </w:r>
      <w:r w:rsidR="007F6A37">
        <w:rPr>
          <w:rFonts w:cs="Arial"/>
        </w:rPr>
        <w:t>it</w:t>
      </w:r>
      <w:r w:rsidRPr="008E572A">
        <w:rPr>
          <w:rFonts w:cs="Arial"/>
        </w:rPr>
        <w:t xml:space="preserve"> </w:t>
      </w:r>
      <w:r w:rsidR="00F60843">
        <w:rPr>
          <w:rFonts w:cs="Arial"/>
        </w:rPr>
        <w:t>is</w:t>
      </w:r>
      <w:r w:rsidRPr="008E572A">
        <w:rPr>
          <w:rFonts w:cs="Arial"/>
        </w:rPr>
        <w:t xml:space="preserve"> duplicative of the NIST Handbook 130</w:t>
      </w:r>
      <w:r w:rsidR="005A7B2F">
        <w:rPr>
          <w:rFonts w:cs="Arial"/>
        </w:rPr>
        <w:t xml:space="preserve">, </w:t>
      </w:r>
      <w:r w:rsidRPr="008E572A">
        <w:rPr>
          <w:rFonts w:cs="Arial"/>
        </w:rPr>
        <w:t xml:space="preserve">adopted by reference in </w:t>
      </w:r>
      <w:r w:rsidRPr="008E572A">
        <w:rPr>
          <w:rFonts w:cs="Arial"/>
          <w:u w:val="single"/>
        </w:rPr>
        <w:t>NEW RULE I</w:t>
      </w:r>
      <w:r w:rsidRPr="008E572A">
        <w:rPr>
          <w:rFonts w:cs="Arial"/>
        </w:rPr>
        <w:t xml:space="preserve">. </w:t>
      </w:r>
    </w:p>
    <w:p w14:paraId="1C1321A2" w14:textId="77777777" w:rsidR="008E572A" w:rsidRPr="00B95E64" w:rsidRDefault="008E572A" w:rsidP="00B95E64">
      <w:pPr>
        <w:tabs>
          <w:tab w:val="left" w:pos="720"/>
        </w:tabs>
        <w:rPr>
          <w:rFonts w:cs="Arial"/>
          <w:u w:val="single"/>
        </w:rPr>
      </w:pPr>
    </w:p>
    <w:p w14:paraId="05EFE947" w14:textId="44AE5FDC" w:rsidR="00B95E64" w:rsidRPr="00B95E64" w:rsidRDefault="006804B9" w:rsidP="00B95E64">
      <w:pPr>
        <w:tabs>
          <w:tab w:val="left" w:pos="720"/>
        </w:tabs>
        <w:rPr>
          <w:rFonts w:cs="Arial"/>
        </w:rPr>
      </w:pPr>
      <w:r w:rsidRPr="006804B9">
        <w:rPr>
          <w:rFonts w:cs="Arial"/>
        </w:rPr>
        <w:tab/>
      </w:r>
      <w:r w:rsidR="00B95E64" w:rsidRPr="00B95E64">
        <w:rPr>
          <w:rFonts w:cs="Arial"/>
          <w:u w:val="single"/>
        </w:rPr>
        <w:t>24.351.207  SPLIT WEIGHING ALLOWED</w:t>
      </w:r>
      <w:r w:rsidR="004B6573">
        <w:rPr>
          <w:rFonts w:cs="Arial"/>
        </w:rPr>
        <w:t>,</w:t>
      </w:r>
      <w:r w:rsidR="00E40C70">
        <w:rPr>
          <w:rFonts w:cs="Arial"/>
        </w:rPr>
        <w:t xml:space="preserve"> </w:t>
      </w:r>
      <w:r w:rsidR="00B95E64" w:rsidRPr="00B95E64">
        <w:rPr>
          <w:rFonts w:cs="Arial"/>
        </w:rPr>
        <w:t xml:space="preserve">AUTH:  </w:t>
      </w:r>
      <w:r w:rsidR="00E40C70">
        <w:rPr>
          <w:rFonts w:cs="Arial"/>
        </w:rPr>
        <w:t xml:space="preserve">30-12-107, MCA, </w:t>
      </w:r>
      <w:r w:rsidR="00B95E64" w:rsidRPr="00B95E64">
        <w:rPr>
          <w:rFonts w:cs="Arial"/>
        </w:rPr>
        <w:t xml:space="preserve">IMP: </w:t>
      </w:r>
      <w:r w:rsidR="00E40C70">
        <w:rPr>
          <w:rFonts w:cs="Arial"/>
        </w:rPr>
        <w:t xml:space="preserve"> </w:t>
      </w:r>
      <w:r w:rsidR="00E40C70" w:rsidRPr="00E40C70">
        <w:rPr>
          <w:rFonts w:cs="Arial"/>
        </w:rPr>
        <w:t>30-12-107, </w:t>
      </w:r>
      <w:r w:rsidR="00185C28">
        <w:rPr>
          <w:rFonts w:cs="Arial"/>
        </w:rPr>
        <w:t>37-1</w:t>
      </w:r>
      <w:r w:rsidR="00B95E64" w:rsidRPr="00B95E64">
        <w:rPr>
          <w:rFonts w:cs="Arial"/>
        </w:rPr>
        <w:t>2-306, 37-12-406, MCA</w:t>
      </w:r>
    </w:p>
    <w:p w14:paraId="5FD4F24D" w14:textId="77777777" w:rsidR="00B95E64" w:rsidRPr="00B95E64" w:rsidRDefault="00B95E64" w:rsidP="00B95E64">
      <w:pPr>
        <w:tabs>
          <w:tab w:val="left" w:pos="720"/>
        </w:tabs>
        <w:rPr>
          <w:rFonts w:cs="Arial"/>
        </w:rPr>
      </w:pPr>
    </w:p>
    <w:p w14:paraId="076065F1" w14:textId="3E0BFDDB" w:rsidR="00B95E64" w:rsidRPr="00B95E64" w:rsidRDefault="00B95E64" w:rsidP="00B95E64">
      <w:pPr>
        <w:tabs>
          <w:tab w:val="left" w:pos="720"/>
        </w:tabs>
        <w:rPr>
          <w:rFonts w:cs="Arial"/>
        </w:rPr>
      </w:pPr>
      <w:r w:rsidRPr="00B95E64">
        <w:rPr>
          <w:rFonts w:cs="Arial"/>
          <w:u w:val="single"/>
        </w:rPr>
        <w:t>REASON</w:t>
      </w:r>
      <w:r w:rsidRPr="00B95E64">
        <w:rPr>
          <w:rFonts w:cs="Arial"/>
        </w:rPr>
        <w:t xml:space="preserve">: This </w:t>
      </w:r>
      <w:r>
        <w:rPr>
          <w:rFonts w:cs="Arial"/>
        </w:rPr>
        <w:t>rule</w:t>
      </w:r>
      <w:r w:rsidR="007E0E41">
        <w:rPr>
          <w:rFonts w:cs="Arial"/>
        </w:rPr>
        <w:t xml:space="preserve"> is repealed because it</w:t>
      </w:r>
      <w:r>
        <w:rPr>
          <w:rFonts w:cs="Arial"/>
        </w:rPr>
        <w:t xml:space="preserve"> is duplicative of </w:t>
      </w:r>
      <w:r w:rsidR="00185C28">
        <w:rPr>
          <w:rFonts w:cs="Arial"/>
        </w:rPr>
        <w:t>37-12</w:t>
      </w:r>
      <w:r w:rsidR="00531123">
        <w:rPr>
          <w:rFonts w:cs="Arial"/>
        </w:rPr>
        <w:t>-107, MCA</w:t>
      </w:r>
      <w:r w:rsidRPr="00B95E64">
        <w:rPr>
          <w:rFonts w:cs="Arial"/>
        </w:rPr>
        <w:t>.</w:t>
      </w:r>
    </w:p>
    <w:p w14:paraId="5E2709E0" w14:textId="1AB2B3E3" w:rsidR="00B95E64" w:rsidRDefault="00B95E64" w:rsidP="00E90E8B">
      <w:pPr>
        <w:tabs>
          <w:tab w:val="left" w:pos="720"/>
        </w:tabs>
        <w:rPr>
          <w:rFonts w:cs="Arial"/>
        </w:rPr>
      </w:pPr>
    </w:p>
    <w:p w14:paraId="26F90D96" w14:textId="35253C34" w:rsidR="006804B9" w:rsidRPr="006804B9" w:rsidRDefault="006804B9" w:rsidP="006804B9">
      <w:pPr>
        <w:tabs>
          <w:tab w:val="left" w:pos="720"/>
        </w:tabs>
        <w:rPr>
          <w:rFonts w:cs="Arial"/>
        </w:rPr>
      </w:pPr>
      <w:r w:rsidRPr="006804B9">
        <w:rPr>
          <w:rFonts w:cs="Arial"/>
        </w:rPr>
        <w:tab/>
      </w:r>
      <w:r w:rsidR="003F23CA" w:rsidRPr="003F23CA">
        <w:rPr>
          <w:rFonts w:cs="Arial"/>
          <w:u w:val="single"/>
        </w:rPr>
        <w:t>24.351.301  NIST HANDBOOK 130 - UNIFORM LAWS AND REGULATIONS</w:t>
      </w:r>
      <w:r w:rsidR="00910EE6">
        <w:rPr>
          <w:rFonts w:cs="Arial"/>
        </w:rPr>
        <w:t xml:space="preserve">, </w:t>
      </w:r>
      <w:r w:rsidRPr="006804B9">
        <w:rPr>
          <w:rFonts w:cs="Arial"/>
        </w:rPr>
        <w:t>AUTH:  30-12-202, MCA</w:t>
      </w:r>
      <w:r w:rsidR="00E40C70">
        <w:rPr>
          <w:rFonts w:cs="Arial"/>
        </w:rPr>
        <w:t xml:space="preserve">, </w:t>
      </w:r>
      <w:r w:rsidRPr="006804B9">
        <w:rPr>
          <w:rFonts w:cs="Arial"/>
        </w:rPr>
        <w:t xml:space="preserve">IMP: </w:t>
      </w:r>
      <w:r w:rsidR="004B6573">
        <w:rPr>
          <w:rFonts w:cs="Arial"/>
        </w:rPr>
        <w:t xml:space="preserve"> </w:t>
      </w:r>
      <w:r w:rsidRPr="006804B9">
        <w:rPr>
          <w:rFonts w:cs="Arial"/>
        </w:rPr>
        <w:t>30-12-202, MCA</w:t>
      </w:r>
    </w:p>
    <w:p w14:paraId="6A0D84F6" w14:textId="3B8AFB0D" w:rsidR="003F23CA" w:rsidRPr="006804B9" w:rsidRDefault="003F23CA" w:rsidP="00E90E8B">
      <w:pPr>
        <w:tabs>
          <w:tab w:val="left" w:pos="720"/>
        </w:tabs>
        <w:rPr>
          <w:rFonts w:cs="Arial"/>
        </w:rPr>
      </w:pPr>
    </w:p>
    <w:p w14:paraId="582D07FB" w14:textId="715E51FE" w:rsidR="006804B9" w:rsidRPr="006804B9" w:rsidRDefault="006804B9" w:rsidP="006804B9">
      <w:pPr>
        <w:tabs>
          <w:tab w:val="left" w:pos="720"/>
        </w:tabs>
        <w:rPr>
          <w:rFonts w:cs="Arial"/>
        </w:rPr>
      </w:pPr>
      <w:r w:rsidRPr="006804B9">
        <w:rPr>
          <w:rFonts w:cs="Arial"/>
        </w:rPr>
        <w:tab/>
      </w:r>
      <w:r w:rsidR="003F23CA" w:rsidRPr="003F23CA">
        <w:rPr>
          <w:rFonts w:cs="Arial"/>
          <w:u w:val="single"/>
        </w:rPr>
        <w:t>24.351.321  NIST HANDBOOK 133 – CHECKING THE NET CONTENTS OF PACKAGED GOODS</w:t>
      </w:r>
      <w:r w:rsidR="004B6573">
        <w:rPr>
          <w:rFonts w:cs="Arial"/>
        </w:rPr>
        <w:t>,</w:t>
      </w:r>
      <w:r w:rsidR="00E40C70">
        <w:rPr>
          <w:rFonts w:cs="Arial"/>
        </w:rPr>
        <w:t xml:space="preserve"> </w:t>
      </w:r>
      <w:r w:rsidRPr="006804B9">
        <w:rPr>
          <w:rFonts w:cs="Arial"/>
        </w:rPr>
        <w:t>AUTH:  30-12-202, 30-12-207, 30-12-301, 30-12-302, MCA</w:t>
      </w:r>
      <w:r w:rsidR="00E40C70">
        <w:rPr>
          <w:rFonts w:cs="Arial"/>
        </w:rPr>
        <w:t xml:space="preserve">, </w:t>
      </w:r>
      <w:r w:rsidRPr="006804B9">
        <w:rPr>
          <w:rFonts w:cs="Arial"/>
        </w:rPr>
        <w:t>IMP  30-12-202, 30-12-207, 30-12-301, 30-12-302</w:t>
      </w:r>
      <w:r>
        <w:rPr>
          <w:rFonts w:cs="Arial"/>
        </w:rPr>
        <w:t>, MCA</w:t>
      </w:r>
    </w:p>
    <w:p w14:paraId="7400DEA1" w14:textId="001B2473" w:rsidR="003F23CA" w:rsidRDefault="006804B9" w:rsidP="00E90E8B">
      <w:pPr>
        <w:tabs>
          <w:tab w:val="left" w:pos="720"/>
        </w:tabs>
        <w:rPr>
          <w:rFonts w:cs="Arial"/>
          <w:u w:val="single"/>
        </w:rPr>
      </w:pPr>
      <w:r>
        <w:rPr>
          <w:rFonts w:cs="Arial"/>
        </w:rPr>
        <w:tab/>
      </w:r>
    </w:p>
    <w:p w14:paraId="3C0B6580" w14:textId="387D2057" w:rsidR="006804B9" w:rsidRPr="006804B9" w:rsidRDefault="006804B9" w:rsidP="006804B9">
      <w:pPr>
        <w:tabs>
          <w:tab w:val="left" w:pos="720"/>
        </w:tabs>
        <w:rPr>
          <w:rFonts w:cs="Arial"/>
        </w:rPr>
      </w:pPr>
      <w:r w:rsidRPr="006804B9">
        <w:rPr>
          <w:rFonts w:cs="Arial"/>
        </w:rPr>
        <w:tab/>
      </w:r>
      <w:r w:rsidR="003F23CA" w:rsidRPr="003F23CA">
        <w:rPr>
          <w:rFonts w:cs="Arial"/>
          <w:u w:val="single"/>
        </w:rPr>
        <w:t>24.351.401  NIST HANDBOOK 130 - UNIFORM LAWS AND REGULATIONS</w:t>
      </w:r>
      <w:r w:rsidR="004B6573">
        <w:rPr>
          <w:rFonts w:cs="Arial"/>
        </w:rPr>
        <w:t>,</w:t>
      </w:r>
      <w:r w:rsidR="00E40C70">
        <w:rPr>
          <w:rFonts w:cs="Arial"/>
        </w:rPr>
        <w:t xml:space="preserve"> </w:t>
      </w:r>
      <w:r w:rsidRPr="006804B9">
        <w:rPr>
          <w:rFonts w:cs="Arial"/>
        </w:rPr>
        <w:t>AUTH:  82-15-102, 82-15-103, MCA</w:t>
      </w:r>
      <w:r w:rsidR="00E40C70">
        <w:rPr>
          <w:rFonts w:cs="Arial"/>
        </w:rPr>
        <w:t xml:space="preserve">, </w:t>
      </w:r>
      <w:r w:rsidRPr="006804B9">
        <w:rPr>
          <w:rFonts w:cs="Arial"/>
        </w:rPr>
        <w:t>IMP:</w:t>
      </w:r>
      <w:r w:rsidR="004B6573">
        <w:rPr>
          <w:rFonts w:cs="Arial"/>
        </w:rPr>
        <w:t xml:space="preserve">  </w:t>
      </w:r>
      <w:r w:rsidRPr="006804B9">
        <w:rPr>
          <w:rFonts w:cs="Arial"/>
        </w:rPr>
        <w:t>82-15-103, MCA</w:t>
      </w:r>
    </w:p>
    <w:p w14:paraId="383AB454" w14:textId="77777777" w:rsidR="003F23CA" w:rsidRDefault="003F23CA" w:rsidP="00E90E8B">
      <w:pPr>
        <w:tabs>
          <w:tab w:val="left" w:pos="720"/>
        </w:tabs>
        <w:rPr>
          <w:rFonts w:cs="Arial"/>
          <w:u w:val="single"/>
        </w:rPr>
      </w:pPr>
    </w:p>
    <w:p w14:paraId="09736DDA" w14:textId="05DC4402" w:rsidR="006804B9" w:rsidRPr="006804B9" w:rsidRDefault="006804B9" w:rsidP="006804B9">
      <w:pPr>
        <w:tabs>
          <w:tab w:val="left" w:pos="720"/>
        </w:tabs>
        <w:rPr>
          <w:rFonts w:cs="Arial"/>
        </w:rPr>
      </w:pPr>
      <w:r w:rsidRPr="006804B9">
        <w:rPr>
          <w:rFonts w:cs="Arial"/>
        </w:rPr>
        <w:tab/>
      </w:r>
      <w:r w:rsidR="003F23CA" w:rsidRPr="003F23CA">
        <w:rPr>
          <w:rFonts w:cs="Arial"/>
          <w:u w:val="single"/>
        </w:rPr>
        <w:t>24.351.1101  VOLUNTARY REGISTRATION PROGRAM FOR SERVICEPERSONS AND SERVICE AGENCIES</w:t>
      </w:r>
      <w:r w:rsidR="004B6573">
        <w:rPr>
          <w:rFonts w:cs="Arial"/>
        </w:rPr>
        <w:t>,</w:t>
      </w:r>
      <w:r w:rsidR="003F23CA" w:rsidRPr="003F23CA">
        <w:rPr>
          <w:rFonts w:cs="Arial"/>
        </w:rPr>
        <w:t xml:space="preserve"> </w:t>
      </w:r>
      <w:r w:rsidRPr="006804B9">
        <w:rPr>
          <w:rFonts w:cs="Arial"/>
        </w:rPr>
        <w:t>AUTH:  30-12-202, MCA</w:t>
      </w:r>
      <w:r w:rsidR="00E40C70">
        <w:rPr>
          <w:rFonts w:cs="Arial"/>
        </w:rPr>
        <w:t xml:space="preserve">, </w:t>
      </w:r>
      <w:r w:rsidRPr="006804B9">
        <w:rPr>
          <w:rFonts w:cs="Arial"/>
        </w:rPr>
        <w:t>IMP:</w:t>
      </w:r>
      <w:r w:rsidR="004B6573">
        <w:rPr>
          <w:rFonts w:cs="Arial"/>
        </w:rPr>
        <w:t xml:space="preserve">  </w:t>
      </w:r>
      <w:r w:rsidRPr="006804B9">
        <w:rPr>
          <w:rFonts w:cs="Arial"/>
        </w:rPr>
        <w:t>30-12-202, MCA</w:t>
      </w:r>
    </w:p>
    <w:p w14:paraId="3C1990A6" w14:textId="19FE15C1" w:rsidR="003F23CA" w:rsidRDefault="006804B9" w:rsidP="00E90E8B">
      <w:pPr>
        <w:tabs>
          <w:tab w:val="left" w:pos="720"/>
        </w:tabs>
        <w:rPr>
          <w:rFonts w:cs="Arial"/>
        </w:rPr>
      </w:pPr>
      <w:r>
        <w:rPr>
          <w:rFonts w:cs="Arial"/>
        </w:rPr>
        <w:tab/>
      </w:r>
    </w:p>
    <w:p w14:paraId="66828A6F" w14:textId="63D8BEB5" w:rsidR="007F6A37" w:rsidRPr="007F6A37" w:rsidRDefault="007F6A37" w:rsidP="007F6A37">
      <w:pPr>
        <w:tabs>
          <w:tab w:val="left" w:pos="720"/>
        </w:tabs>
        <w:rPr>
          <w:rFonts w:cs="Arial"/>
        </w:rPr>
      </w:pPr>
      <w:r w:rsidRPr="007F6A37">
        <w:rPr>
          <w:rFonts w:cs="Arial"/>
          <w:u w:val="single"/>
        </w:rPr>
        <w:t>REASON</w:t>
      </w:r>
      <w:r w:rsidRPr="007F6A37">
        <w:rPr>
          <w:rFonts w:cs="Arial"/>
        </w:rPr>
        <w:t>:  ARM 24.351.</w:t>
      </w:r>
      <w:r>
        <w:rPr>
          <w:rFonts w:cs="Arial"/>
        </w:rPr>
        <w:t>11</w:t>
      </w:r>
      <w:r w:rsidRPr="007F6A37">
        <w:rPr>
          <w:rFonts w:cs="Arial"/>
        </w:rPr>
        <w:t>01, 24.351.</w:t>
      </w:r>
      <w:r>
        <w:rPr>
          <w:rFonts w:cs="Arial"/>
        </w:rPr>
        <w:t>11</w:t>
      </w:r>
      <w:r w:rsidRPr="007F6A37">
        <w:rPr>
          <w:rFonts w:cs="Arial"/>
        </w:rPr>
        <w:t>0</w:t>
      </w:r>
      <w:r>
        <w:rPr>
          <w:rFonts w:cs="Arial"/>
        </w:rPr>
        <w:t>4</w:t>
      </w:r>
      <w:r w:rsidRPr="007F6A37">
        <w:rPr>
          <w:rFonts w:cs="Arial"/>
        </w:rPr>
        <w:t>, 24.351.</w:t>
      </w:r>
      <w:r>
        <w:rPr>
          <w:rFonts w:cs="Arial"/>
        </w:rPr>
        <w:t>1107</w:t>
      </w:r>
      <w:r w:rsidRPr="007F6A37">
        <w:rPr>
          <w:rFonts w:cs="Arial"/>
        </w:rPr>
        <w:t>, 24.351.</w:t>
      </w:r>
      <w:r>
        <w:rPr>
          <w:rFonts w:cs="Arial"/>
        </w:rPr>
        <w:t>1111, and 24.351.1115</w:t>
      </w:r>
      <w:r w:rsidRPr="007F6A37">
        <w:rPr>
          <w:rFonts w:cs="Arial"/>
        </w:rPr>
        <w:t xml:space="preserve"> are repealed and replaced by </w:t>
      </w:r>
      <w:r w:rsidRPr="007F6A37">
        <w:rPr>
          <w:rFonts w:cs="Arial"/>
          <w:u w:val="single"/>
        </w:rPr>
        <w:t>NEW RULE I</w:t>
      </w:r>
      <w:r>
        <w:rPr>
          <w:rFonts w:cs="Arial"/>
          <w:u w:val="single"/>
        </w:rPr>
        <w:t>I</w:t>
      </w:r>
      <w:r w:rsidRPr="007F6A37">
        <w:rPr>
          <w:rFonts w:cs="Arial"/>
        </w:rPr>
        <w:t xml:space="preserve">. </w:t>
      </w:r>
    </w:p>
    <w:p w14:paraId="1C51796C" w14:textId="77777777" w:rsidR="007F6A37" w:rsidRPr="005D177A" w:rsidRDefault="007F6A37" w:rsidP="00E90E8B">
      <w:pPr>
        <w:tabs>
          <w:tab w:val="left" w:pos="720"/>
        </w:tabs>
        <w:rPr>
          <w:rFonts w:cs="Arial"/>
        </w:rPr>
      </w:pPr>
    </w:p>
    <w:p w14:paraId="4CF8D830" w14:textId="01AE4E65" w:rsidR="006804B9" w:rsidRPr="006804B9" w:rsidRDefault="006804B9" w:rsidP="004B6573">
      <w:pPr>
        <w:tabs>
          <w:tab w:val="left" w:pos="720"/>
        </w:tabs>
        <w:rPr>
          <w:rFonts w:eastAsia="Calibri"/>
          <w:szCs w:val="22"/>
        </w:rPr>
      </w:pPr>
      <w:r w:rsidRPr="006804B9">
        <w:rPr>
          <w:rFonts w:cs="Arial"/>
        </w:rPr>
        <w:tab/>
      </w:r>
      <w:r w:rsidR="003F23CA" w:rsidRPr="003F23CA">
        <w:rPr>
          <w:rFonts w:cs="Arial"/>
          <w:u w:val="single"/>
        </w:rPr>
        <w:t>24.351.1104  INDIVIDUAL APPLICANTS FOR REGISTRATION</w:t>
      </w:r>
      <w:r w:rsidR="004B6573">
        <w:rPr>
          <w:rFonts w:cs="Arial"/>
        </w:rPr>
        <w:t>,</w:t>
      </w:r>
      <w:r w:rsidR="003F23CA" w:rsidRPr="003F23CA">
        <w:rPr>
          <w:rFonts w:cs="Arial"/>
        </w:rPr>
        <w:t xml:space="preserve"> </w:t>
      </w:r>
      <w:r w:rsidRPr="006804B9">
        <w:rPr>
          <w:rFonts w:eastAsia="Calibri"/>
          <w:szCs w:val="22"/>
        </w:rPr>
        <w:t xml:space="preserve">AUTH:  </w:t>
      </w:r>
      <w:r w:rsidRPr="006804B9">
        <w:rPr>
          <w:rFonts w:eastAsia="Times New Roman" w:cs="Arial"/>
          <w:snapToGrid w:val="0"/>
          <w:szCs w:val="24"/>
        </w:rPr>
        <w:t>30-12-202, MCA</w:t>
      </w:r>
      <w:r w:rsidR="004B6573">
        <w:rPr>
          <w:rFonts w:eastAsia="Times New Roman" w:cs="Arial"/>
          <w:snapToGrid w:val="0"/>
          <w:szCs w:val="24"/>
        </w:rPr>
        <w:t xml:space="preserve">, </w:t>
      </w:r>
      <w:r w:rsidRPr="006804B9">
        <w:rPr>
          <w:rFonts w:eastAsia="Calibri"/>
          <w:szCs w:val="22"/>
        </w:rPr>
        <w:t>IMP:</w:t>
      </w:r>
      <w:r w:rsidR="004B6573">
        <w:rPr>
          <w:rFonts w:eastAsia="Calibri"/>
          <w:szCs w:val="22"/>
        </w:rPr>
        <w:t xml:space="preserve">  </w:t>
      </w:r>
      <w:r w:rsidRPr="006804B9">
        <w:rPr>
          <w:rFonts w:eastAsia="Times New Roman" w:cs="Arial"/>
          <w:snapToGrid w:val="0"/>
          <w:szCs w:val="24"/>
        </w:rPr>
        <w:t>30-12-202, MCA</w:t>
      </w:r>
    </w:p>
    <w:p w14:paraId="7D6B8004" w14:textId="018A7CD6" w:rsidR="0027153B" w:rsidRDefault="0027153B" w:rsidP="006804B9">
      <w:pPr>
        <w:tabs>
          <w:tab w:val="left" w:pos="720"/>
          <w:tab w:val="left" w:pos="1620"/>
        </w:tabs>
        <w:rPr>
          <w:rFonts w:cs="Arial"/>
        </w:rPr>
      </w:pPr>
    </w:p>
    <w:p w14:paraId="395CCB25" w14:textId="161A56F5" w:rsidR="006804B9" w:rsidRPr="006804B9" w:rsidRDefault="006804B9" w:rsidP="006804B9">
      <w:pPr>
        <w:tabs>
          <w:tab w:val="left" w:pos="720"/>
        </w:tabs>
        <w:rPr>
          <w:rFonts w:cs="Arial"/>
        </w:rPr>
      </w:pPr>
      <w:r w:rsidRPr="006804B9">
        <w:rPr>
          <w:rFonts w:cs="Arial"/>
        </w:rPr>
        <w:tab/>
      </w:r>
      <w:r w:rsidR="003F23CA" w:rsidRPr="003F23CA">
        <w:rPr>
          <w:rFonts w:cs="Arial"/>
          <w:u w:val="single"/>
        </w:rPr>
        <w:t>24.351.1107  AGENCY APPLICANTS FOR REGISTRATION</w:t>
      </w:r>
      <w:r w:rsidR="004B6573">
        <w:rPr>
          <w:rFonts w:cs="Arial"/>
        </w:rPr>
        <w:t>,</w:t>
      </w:r>
      <w:r w:rsidR="003F23CA" w:rsidRPr="003F23CA">
        <w:rPr>
          <w:rFonts w:cs="Arial"/>
        </w:rPr>
        <w:t xml:space="preserve"> </w:t>
      </w:r>
      <w:r w:rsidRPr="006804B9">
        <w:rPr>
          <w:rFonts w:cs="Arial"/>
        </w:rPr>
        <w:t>AUTH:</w:t>
      </w:r>
      <w:r w:rsidR="004B6573">
        <w:rPr>
          <w:rFonts w:cs="Arial"/>
        </w:rPr>
        <w:t xml:space="preserve">  </w:t>
      </w:r>
      <w:r w:rsidRPr="006804B9">
        <w:rPr>
          <w:rFonts w:cs="Arial"/>
        </w:rPr>
        <w:t>30-12-202, MCA</w:t>
      </w:r>
      <w:r w:rsidR="004B6573">
        <w:rPr>
          <w:rFonts w:cs="Arial"/>
        </w:rPr>
        <w:t xml:space="preserve">, </w:t>
      </w:r>
      <w:r w:rsidRPr="006804B9">
        <w:rPr>
          <w:rFonts w:cs="Arial"/>
        </w:rPr>
        <w:t>IMP:</w:t>
      </w:r>
      <w:r w:rsidR="004B6573">
        <w:rPr>
          <w:rFonts w:cs="Arial"/>
        </w:rPr>
        <w:t xml:space="preserve">  </w:t>
      </w:r>
      <w:r w:rsidRPr="006804B9">
        <w:rPr>
          <w:rFonts w:cs="Arial"/>
        </w:rPr>
        <w:t>30-12-202, MCA</w:t>
      </w:r>
    </w:p>
    <w:p w14:paraId="1F51AD55" w14:textId="50C650B9" w:rsidR="006804B9" w:rsidRDefault="006804B9" w:rsidP="00C14A94">
      <w:pPr>
        <w:tabs>
          <w:tab w:val="left" w:pos="720"/>
        </w:tabs>
        <w:rPr>
          <w:rFonts w:cs="Arial"/>
        </w:rPr>
      </w:pPr>
    </w:p>
    <w:p w14:paraId="6313A8AA" w14:textId="397EE6FC" w:rsidR="008E572A" w:rsidRPr="008E572A" w:rsidRDefault="008E572A" w:rsidP="008E572A">
      <w:pPr>
        <w:tabs>
          <w:tab w:val="left" w:pos="720"/>
        </w:tabs>
        <w:rPr>
          <w:rFonts w:cs="Arial"/>
          <w:bCs/>
        </w:rPr>
      </w:pPr>
      <w:r w:rsidRPr="008E572A">
        <w:rPr>
          <w:rFonts w:cs="Arial"/>
        </w:rPr>
        <w:tab/>
      </w:r>
      <w:r w:rsidRPr="008E572A">
        <w:rPr>
          <w:rFonts w:cs="Arial"/>
          <w:u w:val="single"/>
        </w:rPr>
        <w:t>24.351.1111  PRIVILEGES AND OBLIGATIONS OF A CERTIFICATE HOLDER</w:t>
      </w:r>
      <w:r>
        <w:rPr>
          <w:rFonts w:cs="Arial"/>
        </w:rPr>
        <w:t>,</w:t>
      </w:r>
      <w:r w:rsidRPr="008E572A">
        <w:rPr>
          <w:rFonts w:cs="Arial"/>
          <w:bCs/>
        </w:rPr>
        <w:t xml:space="preserve"> AUTH:  30-12-202, MCA</w:t>
      </w:r>
      <w:r>
        <w:rPr>
          <w:rFonts w:cs="Arial"/>
          <w:bCs/>
        </w:rPr>
        <w:t xml:space="preserve">, </w:t>
      </w:r>
      <w:r w:rsidRPr="008E572A">
        <w:rPr>
          <w:rFonts w:cs="Arial"/>
          <w:bCs/>
        </w:rPr>
        <w:t xml:space="preserve">IMP:  30-12-202, MCA </w:t>
      </w:r>
    </w:p>
    <w:p w14:paraId="50347318" w14:textId="77777777" w:rsidR="008E572A" w:rsidRDefault="008E572A" w:rsidP="00C14A94">
      <w:pPr>
        <w:tabs>
          <w:tab w:val="left" w:pos="720"/>
        </w:tabs>
        <w:rPr>
          <w:rFonts w:cs="Arial"/>
        </w:rPr>
      </w:pPr>
    </w:p>
    <w:p w14:paraId="5DD8B60A" w14:textId="1757B1A8" w:rsidR="006804B9" w:rsidRPr="006804B9" w:rsidRDefault="006804B9" w:rsidP="006804B9">
      <w:pPr>
        <w:tabs>
          <w:tab w:val="left" w:pos="720"/>
        </w:tabs>
        <w:rPr>
          <w:rFonts w:cs="Arial"/>
        </w:rPr>
      </w:pPr>
      <w:r w:rsidRPr="006804B9">
        <w:rPr>
          <w:rFonts w:cs="Arial"/>
        </w:rPr>
        <w:tab/>
      </w:r>
      <w:r w:rsidR="003F23CA" w:rsidRPr="003F23CA">
        <w:rPr>
          <w:rFonts w:cs="Arial"/>
          <w:u w:val="single"/>
        </w:rPr>
        <w:t>24.351.1115  RENEWAL OF CERTIFICATE OF REGISTRATION</w:t>
      </w:r>
      <w:r w:rsidR="00A322BC" w:rsidRPr="00A322BC">
        <w:rPr>
          <w:rFonts w:cs="Arial"/>
        </w:rPr>
        <w:t>,</w:t>
      </w:r>
      <w:r w:rsidR="004B6573">
        <w:rPr>
          <w:rFonts w:cs="Arial"/>
        </w:rPr>
        <w:t xml:space="preserve"> </w:t>
      </w:r>
      <w:r w:rsidRPr="006804B9">
        <w:rPr>
          <w:rFonts w:cs="Arial"/>
        </w:rPr>
        <w:t>AUTH:</w:t>
      </w:r>
      <w:r w:rsidR="004B6573">
        <w:rPr>
          <w:rFonts w:cs="Arial"/>
        </w:rPr>
        <w:t xml:space="preserve">  </w:t>
      </w:r>
      <w:r w:rsidRPr="006804B9">
        <w:rPr>
          <w:rFonts w:cs="Arial"/>
        </w:rPr>
        <w:t>30-12-202, MCA</w:t>
      </w:r>
      <w:r w:rsidR="004B6573">
        <w:rPr>
          <w:rFonts w:cs="Arial"/>
        </w:rPr>
        <w:t>, I</w:t>
      </w:r>
      <w:r w:rsidRPr="006804B9">
        <w:rPr>
          <w:rFonts w:cs="Arial"/>
        </w:rPr>
        <w:t>MP:</w:t>
      </w:r>
      <w:r w:rsidR="004B6573">
        <w:rPr>
          <w:rFonts w:cs="Arial"/>
        </w:rPr>
        <w:t xml:space="preserve"> </w:t>
      </w:r>
      <w:r w:rsidRPr="006804B9">
        <w:rPr>
          <w:rFonts w:cs="Arial"/>
        </w:rPr>
        <w:t xml:space="preserve"> 30-12-202, MCA</w:t>
      </w:r>
    </w:p>
    <w:p w14:paraId="30503813" w14:textId="77777777" w:rsidR="003F23CA" w:rsidRPr="005D177A" w:rsidRDefault="003F23CA" w:rsidP="00C14A94">
      <w:pPr>
        <w:tabs>
          <w:tab w:val="left" w:pos="720"/>
        </w:tabs>
        <w:rPr>
          <w:rFonts w:cs="Arial"/>
        </w:rPr>
      </w:pPr>
    </w:p>
    <w:p w14:paraId="201B269F" w14:textId="3B35096B" w:rsidR="00C14A94" w:rsidRPr="005D177A" w:rsidRDefault="00C14A94" w:rsidP="00C14A94">
      <w:pPr>
        <w:tabs>
          <w:tab w:val="left" w:pos="720"/>
        </w:tabs>
        <w:rPr>
          <w:rFonts w:cs="Arial"/>
        </w:rPr>
      </w:pPr>
      <w:r w:rsidRPr="005D177A">
        <w:rPr>
          <w:rFonts w:cs="Arial"/>
        </w:rPr>
        <w:tab/>
      </w:r>
      <w:r w:rsidR="00521239">
        <w:rPr>
          <w:rFonts w:cs="Arial"/>
        </w:rPr>
        <w:t>6</w:t>
      </w:r>
      <w:r w:rsidRPr="005D177A">
        <w:rPr>
          <w:rFonts w:cs="Arial"/>
        </w:rPr>
        <w:t xml:space="preserve">.  Concerned persons may present their data, views, or arguments at the hearing.  Written data, views, or arguments may </w:t>
      </w:r>
      <w:bookmarkStart w:id="4" w:name="_Hlk128751153"/>
      <w:r w:rsidRPr="005D177A">
        <w:rPr>
          <w:rFonts w:cs="Arial"/>
        </w:rPr>
        <w:t xml:space="preserve">also be submitted </w:t>
      </w:r>
      <w:r w:rsidR="00917333">
        <w:rPr>
          <w:rFonts w:cs="Arial"/>
        </w:rPr>
        <w:t>at dli.mt.gov</w:t>
      </w:r>
      <w:r w:rsidR="000906B1">
        <w:rPr>
          <w:rFonts w:cs="Arial"/>
        </w:rPr>
        <w:t>/rules</w:t>
      </w:r>
      <w:r w:rsidR="00917333">
        <w:rPr>
          <w:rFonts w:cs="Arial"/>
        </w:rPr>
        <w:t xml:space="preserve"> or P.O. Box 1728; Helena, Montana 59624. Comments</w:t>
      </w:r>
      <w:r w:rsidRPr="005D177A">
        <w:rPr>
          <w:rFonts w:cs="Arial"/>
        </w:rPr>
        <w:t xml:space="preserve"> must be received no later than 5:00 p.m., </w:t>
      </w:r>
      <w:r w:rsidR="00923825" w:rsidRPr="005D177A">
        <w:rPr>
          <w:rFonts w:cs="Arial"/>
        </w:rPr>
        <w:t>[</w:t>
      </w:r>
      <w:r w:rsidR="00923825" w:rsidRPr="005D177A">
        <w:rPr>
          <w:rFonts w:cs="Arial"/>
          <w:b/>
          <w:bCs/>
        </w:rPr>
        <w:t>date</w:t>
      </w:r>
      <w:r w:rsidR="00923825" w:rsidRPr="005D177A">
        <w:rPr>
          <w:rFonts w:cs="Arial"/>
        </w:rPr>
        <w:t>]</w:t>
      </w:r>
      <w:r w:rsidRPr="005D177A">
        <w:rPr>
          <w:rFonts w:cs="Arial"/>
        </w:rPr>
        <w:t>.</w:t>
      </w:r>
    </w:p>
    <w:bookmarkEnd w:id="4"/>
    <w:p w14:paraId="4CA55D54" w14:textId="77777777" w:rsidR="00C14A94" w:rsidRPr="005D177A" w:rsidRDefault="00C14A94" w:rsidP="00C14A94">
      <w:pPr>
        <w:tabs>
          <w:tab w:val="left" w:pos="720"/>
        </w:tabs>
        <w:rPr>
          <w:rFonts w:cs="Arial"/>
        </w:rPr>
      </w:pPr>
    </w:p>
    <w:p w14:paraId="7EFA48DC" w14:textId="1744FC45" w:rsidR="00C14A94" w:rsidRPr="005D177A" w:rsidRDefault="00C14A94" w:rsidP="00C14A94">
      <w:pPr>
        <w:tabs>
          <w:tab w:val="left" w:pos="720"/>
        </w:tabs>
        <w:rPr>
          <w:rFonts w:cs="Arial"/>
        </w:rPr>
      </w:pPr>
      <w:r w:rsidRPr="005D177A">
        <w:rPr>
          <w:rFonts w:cs="Arial"/>
        </w:rPr>
        <w:tab/>
      </w:r>
      <w:r w:rsidR="00521239">
        <w:rPr>
          <w:rFonts w:cs="Arial"/>
        </w:rPr>
        <w:t>7</w:t>
      </w:r>
      <w:r w:rsidRPr="005D177A">
        <w:rPr>
          <w:rFonts w:cs="Arial"/>
        </w:rPr>
        <w:t xml:space="preserve">.  </w:t>
      </w:r>
      <w:r w:rsidR="006F261D" w:rsidRPr="006F261D">
        <w:rPr>
          <w:rFonts w:cs="Arial"/>
        </w:rPr>
        <w:t xml:space="preserve">An electronic copy of this notice of public hearing is available at </w:t>
      </w:r>
      <w:r w:rsidR="002D5B40" w:rsidRPr="002D5B40">
        <w:rPr>
          <w:rFonts w:cs="Arial"/>
        </w:rPr>
        <w:t>dli.mt.gov/rules</w:t>
      </w:r>
      <w:r w:rsidR="0046632A" w:rsidRPr="0046632A">
        <w:rPr>
          <w:rFonts w:cs="Arial"/>
        </w:rPr>
        <w:t xml:space="preserve"> </w:t>
      </w:r>
      <w:r w:rsidR="0046632A">
        <w:rPr>
          <w:rFonts w:cs="Arial"/>
        </w:rPr>
        <w:t xml:space="preserve">and </w:t>
      </w:r>
      <w:r w:rsidR="0046632A" w:rsidRPr="006F261D">
        <w:rPr>
          <w:rFonts w:cs="Arial"/>
        </w:rPr>
        <w:t>sosmt.gov/ARM/register</w:t>
      </w:r>
      <w:r w:rsidR="002D5B40">
        <w:rPr>
          <w:rFonts w:cs="Arial"/>
        </w:rPr>
        <w:t>.</w:t>
      </w:r>
    </w:p>
    <w:p w14:paraId="62CA2EF5" w14:textId="77777777" w:rsidR="00C14A94" w:rsidRPr="005D177A" w:rsidRDefault="00C14A94" w:rsidP="00C14A94">
      <w:pPr>
        <w:tabs>
          <w:tab w:val="left" w:pos="720"/>
        </w:tabs>
        <w:rPr>
          <w:rFonts w:cs="Arial"/>
        </w:rPr>
      </w:pPr>
    </w:p>
    <w:p w14:paraId="017863C5" w14:textId="16125A15" w:rsidR="00C14A94" w:rsidRPr="005D177A" w:rsidRDefault="00C14A94" w:rsidP="00C14A94">
      <w:pPr>
        <w:tabs>
          <w:tab w:val="left" w:pos="720"/>
        </w:tabs>
        <w:rPr>
          <w:rFonts w:cs="Arial"/>
        </w:rPr>
      </w:pPr>
      <w:r w:rsidRPr="005D177A">
        <w:rPr>
          <w:rFonts w:cs="Arial"/>
        </w:rPr>
        <w:tab/>
      </w:r>
      <w:r w:rsidR="00521239">
        <w:rPr>
          <w:rFonts w:cs="Arial"/>
        </w:rPr>
        <w:t>8</w:t>
      </w:r>
      <w:r w:rsidRPr="005D177A">
        <w:rPr>
          <w:rFonts w:cs="Arial"/>
        </w:rPr>
        <w:t xml:space="preserve">.  The </w:t>
      </w:r>
      <w:bookmarkStart w:id="5" w:name="_Hlk128751226"/>
      <w:r w:rsidR="00291B04">
        <w:rPr>
          <w:rFonts w:cs="Arial"/>
        </w:rPr>
        <w:t>agency</w:t>
      </w:r>
      <w:r w:rsidRPr="005D177A">
        <w:rPr>
          <w:rFonts w:cs="Arial"/>
        </w:rPr>
        <w:t xml:space="preserve"> maintains a list of interested persons who wish to receive notices of rulemaking actions proposed by </w:t>
      </w:r>
      <w:r w:rsidR="00291B04">
        <w:rPr>
          <w:rFonts w:cs="Arial"/>
        </w:rPr>
        <w:t>the agency</w:t>
      </w:r>
      <w:r w:rsidRPr="005D177A">
        <w:rPr>
          <w:rFonts w:cs="Arial"/>
        </w:rPr>
        <w:t xml:space="preserve">.  </w:t>
      </w:r>
      <w:r w:rsidR="00E030E8" w:rsidRPr="005D177A">
        <w:rPr>
          <w:rFonts w:cs="Arial"/>
        </w:rPr>
        <w:t>Persons</w:t>
      </w:r>
      <w:r w:rsidRPr="005D177A">
        <w:rPr>
          <w:rFonts w:cs="Arial"/>
        </w:rPr>
        <w:t xml:space="preserve"> wish</w:t>
      </w:r>
      <w:r w:rsidR="00E030E8" w:rsidRPr="005D177A">
        <w:rPr>
          <w:rFonts w:cs="Arial"/>
        </w:rPr>
        <w:t>ing</w:t>
      </w:r>
      <w:r w:rsidRPr="005D177A">
        <w:rPr>
          <w:rFonts w:cs="Arial"/>
        </w:rPr>
        <w:t xml:space="preserve"> to have their name added to the list </w:t>
      </w:r>
      <w:r w:rsidR="00917333">
        <w:rPr>
          <w:rFonts w:cs="Arial"/>
        </w:rPr>
        <w:t>may sign up at dli.mt.gov</w:t>
      </w:r>
      <w:r w:rsidR="000906B1">
        <w:rPr>
          <w:rFonts w:cs="Arial"/>
        </w:rPr>
        <w:t>/rules</w:t>
      </w:r>
      <w:r w:rsidR="00917333">
        <w:rPr>
          <w:rFonts w:cs="Arial"/>
        </w:rPr>
        <w:t xml:space="preserve"> or by sending a letter to P.O. Box 1728; Helena, Montana 59624 and indicating the program or programs about which they wish to receive notices</w:t>
      </w:r>
      <w:r w:rsidRPr="005D177A">
        <w:rPr>
          <w:rFonts w:cs="Arial"/>
        </w:rPr>
        <w:t>.</w:t>
      </w:r>
      <w:bookmarkEnd w:id="5"/>
      <w:r w:rsidRPr="005D177A">
        <w:rPr>
          <w:rFonts w:cs="Arial"/>
        </w:rPr>
        <w:t xml:space="preserve">  </w:t>
      </w:r>
    </w:p>
    <w:p w14:paraId="02982C3A" w14:textId="77777777" w:rsidR="00C14A94" w:rsidRPr="005D177A" w:rsidRDefault="00C14A94" w:rsidP="00C14A94">
      <w:pPr>
        <w:tabs>
          <w:tab w:val="left" w:pos="720"/>
        </w:tabs>
        <w:rPr>
          <w:rFonts w:cs="Arial"/>
        </w:rPr>
      </w:pPr>
    </w:p>
    <w:p w14:paraId="62DE61B5" w14:textId="27B8612D" w:rsidR="00FA259D" w:rsidRDefault="00556E01" w:rsidP="004B2BFB">
      <w:pPr>
        <w:rPr>
          <w:rFonts w:cs="Arial"/>
        </w:rPr>
      </w:pPr>
      <w:r w:rsidRPr="005D177A">
        <w:rPr>
          <w:rFonts w:cs="Arial"/>
        </w:rPr>
        <w:tab/>
      </w:r>
      <w:r w:rsidR="00521239">
        <w:rPr>
          <w:rFonts w:cs="Arial"/>
        </w:rPr>
        <w:t>9</w:t>
      </w:r>
      <w:r w:rsidRPr="005D177A">
        <w:rPr>
          <w:rFonts w:cs="Arial"/>
        </w:rPr>
        <w:t xml:space="preserve">. </w:t>
      </w:r>
      <w:r w:rsidR="004B2BFB" w:rsidRPr="004B2BFB">
        <w:rPr>
          <w:rFonts w:cs="Arial"/>
        </w:rPr>
        <w:t>The bill sponsor contact requirements of 2-4-302, MCA, apply and have been fulfilled.  The primary bill sponsor was contacted on</w:t>
      </w:r>
      <w:r w:rsidR="004B2BFB">
        <w:rPr>
          <w:rFonts w:cs="Arial"/>
        </w:rPr>
        <w:t xml:space="preserve"> June 27, 2023, by electronic mail. </w:t>
      </w:r>
    </w:p>
    <w:p w14:paraId="1563108E" w14:textId="77777777" w:rsidR="00FA259D" w:rsidRPr="005D177A" w:rsidRDefault="00FA259D" w:rsidP="00C14A94">
      <w:pPr>
        <w:tabs>
          <w:tab w:val="left" w:pos="720"/>
        </w:tabs>
        <w:rPr>
          <w:rFonts w:cs="Arial"/>
        </w:rPr>
      </w:pPr>
    </w:p>
    <w:p w14:paraId="3FBFC350" w14:textId="7A9A37DD" w:rsidR="003E0D91" w:rsidRPr="005D177A" w:rsidRDefault="000F671A" w:rsidP="000F671A">
      <w:pPr>
        <w:tabs>
          <w:tab w:val="left" w:pos="720"/>
        </w:tabs>
        <w:rPr>
          <w:rFonts w:cs="Arial"/>
        </w:rPr>
      </w:pPr>
      <w:r w:rsidRPr="005D177A">
        <w:rPr>
          <w:rFonts w:cs="Arial"/>
        </w:rPr>
        <w:tab/>
      </w:r>
      <w:r w:rsidR="00521239">
        <w:rPr>
          <w:rFonts w:cs="Arial"/>
        </w:rPr>
        <w:t>10</w:t>
      </w:r>
      <w:r w:rsidRPr="005D177A">
        <w:rPr>
          <w:rFonts w:cs="Arial"/>
        </w:rPr>
        <w:t xml:space="preserve">.  </w:t>
      </w:r>
      <w:r w:rsidR="003E0D91" w:rsidRPr="005D177A">
        <w:rPr>
          <w:rFonts w:cs="Arial"/>
        </w:rPr>
        <w:t xml:space="preserve">Pursuant to 2-4-111, MCA, the </w:t>
      </w:r>
      <w:r w:rsidR="00291B04" w:rsidRPr="00950B75">
        <w:rPr>
          <w:rFonts w:cs="Arial"/>
        </w:rPr>
        <w:t>agency</w:t>
      </w:r>
      <w:r w:rsidR="003E0D91" w:rsidRPr="005D177A">
        <w:rPr>
          <w:rFonts w:cs="Arial"/>
        </w:rPr>
        <w:t xml:space="preserve"> has determined that the rule changes proposed in this </w:t>
      </w:r>
      <w:r w:rsidR="003E0D91" w:rsidRPr="008E572A">
        <w:rPr>
          <w:rFonts w:cs="Arial"/>
        </w:rPr>
        <w:t xml:space="preserve">notice </w:t>
      </w:r>
      <w:r w:rsidR="005D177A" w:rsidRPr="008E572A">
        <w:rPr>
          <w:rFonts w:cs="Arial"/>
        </w:rPr>
        <w:t>will</w:t>
      </w:r>
      <w:r w:rsidR="003E0D91" w:rsidRPr="008E572A">
        <w:rPr>
          <w:rFonts w:cs="Arial"/>
        </w:rPr>
        <w:t xml:space="preserve"> not have</w:t>
      </w:r>
      <w:r w:rsidR="003E0D91" w:rsidRPr="005D177A">
        <w:rPr>
          <w:rFonts w:cs="Arial"/>
        </w:rPr>
        <w:t xml:space="preserve"> a significant and direct impact upon small businesses. </w:t>
      </w:r>
    </w:p>
    <w:p w14:paraId="1068BFFD" w14:textId="77777777" w:rsidR="00C14A94" w:rsidRPr="005D177A" w:rsidRDefault="00C14A94" w:rsidP="00C14A94">
      <w:pPr>
        <w:tabs>
          <w:tab w:val="left" w:pos="720"/>
        </w:tabs>
        <w:rPr>
          <w:rFonts w:cs="Arial"/>
        </w:rPr>
      </w:pPr>
    </w:p>
    <w:p w14:paraId="1D9A0B67" w14:textId="51D8EA59" w:rsidR="00C14A94" w:rsidRPr="005D177A" w:rsidRDefault="00C14A94" w:rsidP="00C14A94">
      <w:pPr>
        <w:tabs>
          <w:tab w:val="left" w:pos="720"/>
        </w:tabs>
        <w:rPr>
          <w:rFonts w:cs="Arial"/>
        </w:rPr>
      </w:pPr>
      <w:r w:rsidRPr="005D177A">
        <w:rPr>
          <w:rFonts w:cs="Arial"/>
        </w:rPr>
        <w:tab/>
      </w:r>
      <w:r w:rsidR="00521239">
        <w:rPr>
          <w:rFonts w:cs="Arial"/>
        </w:rPr>
        <w:t>11</w:t>
      </w:r>
      <w:r w:rsidRPr="005D177A">
        <w:rPr>
          <w:rFonts w:cs="Arial"/>
        </w:rPr>
        <w:t xml:space="preserve">.  </w:t>
      </w:r>
      <w:r w:rsidR="00B47909" w:rsidRPr="005D177A">
        <w:rPr>
          <w:rFonts w:cs="Arial"/>
        </w:rPr>
        <w:t xml:space="preserve">Department staff </w:t>
      </w:r>
      <w:r w:rsidRPr="005D177A">
        <w:rPr>
          <w:rFonts w:cs="Arial"/>
        </w:rPr>
        <w:t>has been designated to preside over and conduct this hearing.</w:t>
      </w:r>
    </w:p>
    <w:p w14:paraId="39B434A0" w14:textId="77777777" w:rsidR="00C14A94" w:rsidRPr="005D177A" w:rsidRDefault="00C14A94" w:rsidP="00C14A94">
      <w:pPr>
        <w:tabs>
          <w:tab w:val="left" w:pos="720"/>
          <w:tab w:val="left" w:pos="4140"/>
        </w:tabs>
        <w:rPr>
          <w:rFonts w:cs="Arial"/>
        </w:rPr>
      </w:pPr>
      <w:bookmarkStart w:id="6" w:name="OLE_LINK2"/>
      <w:bookmarkStart w:id="7" w:name="OLE_LINK1"/>
    </w:p>
    <w:tbl>
      <w:tblPr>
        <w:tblW w:w="0" w:type="auto"/>
        <w:tblLook w:val="04A0" w:firstRow="1" w:lastRow="0" w:firstColumn="1" w:lastColumn="0" w:noHBand="0" w:noVBand="1"/>
      </w:tblPr>
      <w:tblGrid>
        <w:gridCol w:w="3969"/>
        <w:gridCol w:w="5031"/>
      </w:tblGrid>
      <w:tr w:rsidR="005D177A" w:rsidRPr="005D177A" w14:paraId="56396FE7" w14:textId="77777777" w:rsidTr="00E40C70">
        <w:tc>
          <w:tcPr>
            <w:tcW w:w="4068" w:type="dxa"/>
          </w:tcPr>
          <w:p w14:paraId="5153BF88" w14:textId="77777777" w:rsidR="00C14A94" w:rsidRPr="005D177A" w:rsidRDefault="00C14A94">
            <w:pPr>
              <w:tabs>
                <w:tab w:val="left" w:pos="720"/>
                <w:tab w:val="left" w:pos="4140"/>
              </w:tabs>
              <w:rPr>
                <w:rFonts w:cs="Arial"/>
              </w:rPr>
            </w:pPr>
          </w:p>
        </w:tc>
        <w:tc>
          <w:tcPr>
            <w:tcW w:w="5148" w:type="dxa"/>
          </w:tcPr>
          <w:p w14:paraId="15721FC4" w14:textId="59B7D731" w:rsidR="00C14A94" w:rsidRPr="005D177A" w:rsidRDefault="00C14A94" w:rsidP="00245133">
            <w:pPr>
              <w:tabs>
                <w:tab w:val="left" w:pos="720"/>
                <w:tab w:val="left" w:pos="4140"/>
              </w:tabs>
              <w:rPr>
                <w:rFonts w:cs="Arial"/>
              </w:rPr>
            </w:pPr>
          </w:p>
        </w:tc>
      </w:tr>
      <w:tr w:rsidR="005D177A" w:rsidRPr="005D177A" w14:paraId="18FB7F0B" w14:textId="77777777" w:rsidTr="00C14A94">
        <w:tc>
          <w:tcPr>
            <w:tcW w:w="4068" w:type="dxa"/>
          </w:tcPr>
          <w:p w14:paraId="7486D89E" w14:textId="77777777" w:rsidR="00C14A94" w:rsidRPr="005D177A" w:rsidRDefault="00C14A94">
            <w:pPr>
              <w:tabs>
                <w:tab w:val="left" w:pos="720"/>
                <w:tab w:val="left" w:pos="4140"/>
              </w:tabs>
              <w:rPr>
                <w:rFonts w:cs="Arial"/>
              </w:rPr>
            </w:pPr>
          </w:p>
        </w:tc>
        <w:tc>
          <w:tcPr>
            <w:tcW w:w="5148" w:type="dxa"/>
          </w:tcPr>
          <w:p w14:paraId="74310E38" w14:textId="77777777" w:rsidR="00C14A94" w:rsidRPr="005D177A" w:rsidRDefault="00C14A94">
            <w:pPr>
              <w:tabs>
                <w:tab w:val="left" w:pos="720"/>
                <w:tab w:val="left" w:pos="4140"/>
              </w:tabs>
              <w:rPr>
                <w:rFonts w:cs="Arial"/>
              </w:rPr>
            </w:pPr>
          </w:p>
        </w:tc>
      </w:tr>
      <w:tr w:rsidR="005D177A" w:rsidRPr="005D177A" w14:paraId="3AADA46C" w14:textId="77777777" w:rsidTr="00C14A94">
        <w:tc>
          <w:tcPr>
            <w:tcW w:w="4068" w:type="dxa"/>
            <w:hideMark/>
          </w:tcPr>
          <w:p w14:paraId="034596DA" w14:textId="4228E212" w:rsidR="00EE5879" w:rsidRPr="005D177A" w:rsidRDefault="00EE5879" w:rsidP="00EE5879">
            <w:pPr>
              <w:tabs>
                <w:tab w:val="left" w:pos="720"/>
                <w:tab w:val="left" w:pos="4140"/>
              </w:tabs>
              <w:rPr>
                <w:rFonts w:cs="Arial"/>
              </w:rPr>
            </w:pPr>
            <w:r w:rsidRPr="005D177A">
              <w:rPr>
                <w:noProof/>
              </w:rPr>
              <mc:AlternateContent>
                <mc:Choice Requires="wps">
                  <w:drawing>
                    <wp:anchor distT="0" distB="0" distL="114300" distR="114300" simplePos="0" relativeHeight="251659264" behindDoc="0" locked="0" layoutInCell="1" allowOverlap="1" wp14:anchorId="69561FC2" wp14:editId="280D4246">
                      <wp:simplePos x="0" y="0"/>
                      <wp:positionH relativeFrom="column">
                        <wp:posOffset>-635</wp:posOffset>
                      </wp:positionH>
                      <wp:positionV relativeFrom="paragraph">
                        <wp:posOffset>168275</wp:posOffset>
                      </wp:positionV>
                      <wp:extent cx="19202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6AA55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3.25pt" to="151.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T0uAEAALcDAAAOAAAAZHJzL2Uyb0RvYy54bWysU01v2zAMvQ/ofxB0b/zRYdiMOD2kaC/D&#10;FqzbD1BlKRYqiQKlxc6/H6UkbrENPQy70KL0HslH0uvb2Vl2UBgN+J43q5oz5SUMxu97/uP7/fVH&#10;zmISfhAWvOr5UUV+u7l6t55Cp1oYwQ4KGQXxsZtCz8eUQldVUY7KibiCoDw9akAnErm4rwYUE0V3&#10;tmrr+kM1AQ4BQaoY6fbu9Mg3Jb7WSqavWkeVmO051ZaKxWKfsq02a9HtUYTRyHMZ4h+qcMJ4SrqE&#10;uhNJsJ9o/gjljESIoNNKgqtAayNV0UBqmvo3NY+jCKpooebEsLQp/r+w8sthh8wMPb/hzAtHI3pM&#10;KMx+TGwL3lMDAdlN7tMUYkfwrd/h2Ythh1n0rNHlL8lhc+ntcemtmhOTdNl8auv2PY1AXt6qF2LA&#10;mB4UOJYPPbfGZ9miE4fPMVEygl4g5ORCTqnLKR2tymDrvylNUihZW9hlidTWIjsIGv/w3GQZFKsg&#10;M0UbaxdS/TbpjM00VRZrITZvExd0yQg+LURnPODfyGm+lKpP+Ivqk9Ys+wmGYxlEaQdtR1F23uS8&#10;fq/9Qn/53za/AAAA//8DAFBLAwQUAAYACAAAACEAKGXqddkAAAAHAQAADwAAAGRycy9kb3ducmV2&#10;LnhtbEyOTU7DMBCF90jcwRokNqi1m4gWhThVhNQDtGXBchoPSVR7HGI3DbevEQtYvh+995Xb2Vkx&#10;0Rh6zxpWSwWCuPGm51bD+3G3eAERIrJB65k0fFOAbXV/V2Jh/JX3NB1iK9IIhwI1dDEOhZSh6chh&#10;WPqBOGWffnQYkxxbaUa8pnFnZabUWjrsOT10ONBbR835cHEajh8bMt2TrSf8qg23+bnfbZTWjw9z&#10;/Qoi0hz/yvCDn9ChSkwnf2EThNWwWKWihmz9DCLFucpyEKdfQ1al/M9f3QAAAP//AwBQSwECLQAU&#10;AAYACAAAACEAtoM4kv4AAADhAQAAEwAAAAAAAAAAAAAAAAAAAAAAW0NvbnRlbnRfVHlwZXNdLnht&#10;bFBLAQItABQABgAIAAAAIQA4/SH/1gAAAJQBAAALAAAAAAAAAAAAAAAAAC8BAABfcmVscy8ucmVs&#10;c1BLAQItABQABgAIAAAAIQD5HqT0uAEAALcDAAAOAAAAAAAAAAAAAAAAAC4CAABkcnMvZTJvRG9j&#10;LnhtbFBLAQItABQABgAIAAAAIQAoZep12QAAAAcBAAAPAAAAAAAAAAAAAAAAABIEAABkcnMvZG93&#10;bnJldi54bWxQSwUGAAAAAAQABADzAAAAGAUAAAAA&#10;" strokecolor="black [3200]" strokeweight="1pt">
                      <v:stroke joinstyle="miter"/>
                    </v:line>
                  </w:pict>
                </mc:Fallback>
              </mc:AlternateContent>
            </w:r>
            <w:r w:rsidRPr="005D177A">
              <w:rPr>
                <w:rFonts w:cs="Arial"/>
              </w:rPr>
              <w:t xml:space="preserve">/s/ </w:t>
            </w:r>
          </w:p>
          <w:p w14:paraId="1FB8D21C" w14:textId="797DD74D" w:rsidR="00EE5879" w:rsidRPr="005D177A" w:rsidRDefault="005D177A" w:rsidP="00EE5879">
            <w:pPr>
              <w:tabs>
                <w:tab w:val="left" w:pos="720"/>
                <w:tab w:val="left" w:pos="4140"/>
              </w:tabs>
              <w:rPr>
                <w:rFonts w:cs="Arial"/>
                <w:b/>
                <w:bCs/>
              </w:rPr>
            </w:pPr>
            <w:r w:rsidRPr="005D177A">
              <w:rPr>
                <w:rFonts w:cs="Arial"/>
                <w:b/>
                <w:bCs/>
              </w:rPr>
              <w:t>[Rule Reviewer Name]</w:t>
            </w:r>
          </w:p>
          <w:p w14:paraId="10613666" w14:textId="77777777" w:rsidR="00C14A94" w:rsidRPr="005D177A" w:rsidRDefault="00EE5879" w:rsidP="00EE5879">
            <w:pPr>
              <w:tabs>
                <w:tab w:val="left" w:pos="720"/>
                <w:tab w:val="left" w:pos="4140"/>
              </w:tabs>
              <w:rPr>
                <w:rFonts w:cs="Arial"/>
              </w:rPr>
            </w:pPr>
            <w:r w:rsidRPr="005D177A">
              <w:rPr>
                <w:rFonts w:cs="Arial"/>
              </w:rPr>
              <w:t>Rule Reviewer</w:t>
            </w:r>
          </w:p>
        </w:tc>
        <w:tc>
          <w:tcPr>
            <w:tcW w:w="5148" w:type="dxa"/>
            <w:hideMark/>
          </w:tcPr>
          <w:p w14:paraId="7C709056" w14:textId="77777777" w:rsidR="006B12EC" w:rsidRPr="005D177A" w:rsidRDefault="006B12EC" w:rsidP="006B12EC">
            <w:pPr>
              <w:tabs>
                <w:tab w:val="left" w:pos="720"/>
                <w:tab w:val="left" w:pos="4140"/>
              </w:tabs>
              <w:rPr>
                <w:rFonts w:cs="Arial"/>
              </w:rPr>
            </w:pPr>
            <w:r w:rsidRPr="005D177A">
              <w:rPr>
                <w:rFonts w:cs="Arial"/>
                <w:noProof/>
                <w:u w:val="single"/>
              </w:rPr>
              <mc:AlternateContent>
                <mc:Choice Requires="wps">
                  <w:drawing>
                    <wp:anchor distT="0" distB="0" distL="114300" distR="114300" simplePos="0" relativeHeight="251661312" behindDoc="0" locked="0" layoutInCell="1" allowOverlap="1" wp14:anchorId="1FB44761" wp14:editId="622326CF">
                      <wp:simplePos x="0" y="0"/>
                      <wp:positionH relativeFrom="column">
                        <wp:posOffset>-1270</wp:posOffset>
                      </wp:positionH>
                      <wp:positionV relativeFrom="paragraph">
                        <wp:posOffset>168980</wp:posOffset>
                      </wp:positionV>
                      <wp:extent cx="19202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0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518B8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3pt" to="151.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JuzgEAAIkDAAAOAAAAZHJzL2Uyb0RvYy54bWysU8GO0zAQvSPxD5bvNGmEYIma7qHVckFQ&#10;aZcPmHXsxJLtsTymaf+esdstC9wQPbgej+fNvOeXzf3JO3HUiSyGQa5XrRQ6KBxtmAb5/enh3Z0U&#10;lCGM4DDoQZ41yfvt2zebJfa6wxndqJNgkED9Egc55xz7piE1aw+0wqgDJw0mD5nDNDVjgoXRvWu6&#10;tv3QLJjGmFBpIj7dX5JyW/GN0Sp/M4Z0Fm6QPFuua6rrc1mb7Qb6KUGcrbqOAf8whQcbuOkNag8Z&#10;xI9k/4LyViUkNHml0DdojFW6cmA26/YPNo8zRF25sDgUbzLR/4NVX4+HJOw4yE6KAJ6f6DEnsNOc&#10;xQ5DYAExia7otETq+fouHNI1onhIhfTJJF/+mY44VW3PN231KQvFh+tPXdu95ydQL7nmV2FMlD9r&#10;9KJsBulsKLShh+MXytyMr75cKccBH6xz9elcEAuDdx/bAg3sIOMg89ZH5kRhkgLcxNZUOVVIQmfH&#10;Ul6A6Ew7l8QR2B1sqhGXJ55XCgeUOcEk6q+w5xF+Ky3z7IHmS3FNXczkbWZHO+sHefe62oXSUVdP&#10;XlkVRS8alt0zjucqbVMifu/a9OrNYqjXMe9ff0HbnwAAAP//AwBQSwMEFAAGAAgAAAAhANbbfe3Z&#10;AAAABwEAAA8AAABkcnMvZG93bnJldi54bWxMjk1OwzAQhfdI3MEaJHatgxERhDgVAtEVLCg9wCR2&#10;k4A9DrGTBk7PIBawfD967ys3i3ditmPsA2m4WGcgLDXB9NRq2L8+rq5BxIRk0AWyGj5thE11elJi&#10;YcKRXuy8S63gEYoFauhSGgopY9NZj3EdBkucHcLoMbEcW2lGPPK4d1JlWS499sQPHQ72vrPN+27y&#10;GrbL19WTa+aH+mY/qYPbfjzjW671+dlydwsi2SX9leEHn9GhYqY6TGSicBpWiosaVJ6D4PgyU2zU&#10;v4asSvmfv/oGAAD//wMAUEsBAi0AFAAGAAgAAAAhALaDOJL+AAAA4QEAABMAAAAAAAAAAAAAAAAA&#10;AAAAAFtDb250ZW50X1R5cGVzXS54bWxQSwECLQAUAAYACAAAACEAOP0h/9YAAACUAQAACwAAAAAA&#10;AAAAAAAAAAAvAQAAX3JlbHMvLnJlbHNQSwECLQAUAAYACAAAACEA0ueSbs4BAACJAwAADgAAAAAA&#10;AAAAAAAAAAAuAgAAZHJzL2Uyb0RvYy54bWxQSwECLQAUAAYACAAAACEA1tt97dkAAAAHAQAADwAA&#10;AAAAAAAAAAAAAAAoBAAAZHJzL2Rvd25yZXYueG1sUEsFBgAAAAAEAAQA8wAAAC4FAAAAAA==&#10;" strokecolor="windowText" strokeweight="1pt">
                      <v:stroke joinstyle="miter"/>
                    </v:line>
                  </w:pict>
                </mc:Fallback>
              </mc:AlternateContent>
            </w:r>
            <w:r w:rsidRPr="005D177A">
              <w:rPr>
                <w:rFonts w:cs="Arial"/>
              </w:rPr>
              <w:t xml:space="preserve">/s/ </w:t>
            </w:r>
            <w:r w:rsidR="00857C0C" w:rsidRPr="005D177A">
              <w:rPr>
                <w:rFonts w:cs="Arial"/>
              </w:rPr>
              <w:t>LAURIE ESAU</w:t>
            </w:r>
          </w:p>
          <w:p w14:paraId="055E36AC" w14:textId="77777777" w:rsidR="006B12EC" w:rsidRPr="005D177A" w:rsidRDefault="00857C0C" w:rsidP="006B12EC">
            <w:pPr>
              <w:tabs>
                <w:tab w:val="left" w:pos="720"/>
                <w:tab w:val="left" w:pos="4140"/>
              </w:tabs>
              <w:rPr>
                <w:rFonts w:cs="Arial"/>
              </w:rPr>
            </w:pPr>
            <w:r w:rsidRPr="005D177A">
              <w:rPr>
                <w:rFonts w:cs="Arial"/>
              </w:rPr>
              <w:t>Laurie Esau,</w:t>
            </w:r>
            <w:r w:rsidR="006B12EC" w:rsidRPr="005D177A">
              <w:rPr>
                <w:rFonts w:cs="Arial"/>
              </w:rPr>
              <w:t xml:space="preserve"> Commissioner</w:t>
            </w:r>
          </w:p>
          <w:p w14:paraId="0A6408AE" w14:textId="77777777" w:rsidR="00C14A94" w:rsidRPr="005D177A" w:rsidRDefault="006B12EC" w:rsidP="006B12EC">
            <w:pPr>
              <w:tabs>
                <w:tab w:val="left" w:pos="720"/>
                <w:tab w:val="left" w:pos="4140"/>
              </w:tabs>
              <w:rPr>
                <w:rFonts w:cs="Arial"/>
              </w:rPr>
            </w:pPr>
            <w:r w:rsidRPr="005D177A">
              <w:rPr>
                <w:rFonts w:cs="Arial"/>
              </w:rPr>
              <w:t>DEPARTMENT OF LABOR AND INDUSTRY</w:t>
            </w:r>
          </w:p>
        </w:tc>
      </w:tr>
    </w:tbl>
    <w:p w14:paraId="32899954" w14:textId="77777777" w:rsidR="00C14A94" w:rsidRPr="005D177A" w:rsidRDefault="00C14A94" w:rsidP="00C14A94">
      <w:pPr>
        <w:tabs>
          <w:tab w:val="left" w:pos="4140"/>
        </w:tabs>
        <w:rPr>
          <w:rFonts w:cs="Arial"/>
        </w:rPr>
      </w:pPr>
    </w:p>
    <w:bookmarkEnd w:id="6"/>
    <w:bookmarkEnd w:id="7"/>
    <w:p w14:paraId="63CBFA0A" w14:textId="77777777" w:rsidR="00C14A94" w:rsidRPr="005D177A" w:rsidRDefault="00C14A94" w:rsidP="00C14A94">
      <w:pPr>
        <w:rPr>
          <w:rFonts w:cs="Arial"/>
        </w:rPr>
      </w:pPr>
    </w:p>
    <w:p w14:paraId="23443943" w14:textId="77777777" w:rsidR="00C14A94" w:rsidRPr="005D177A" w:rsidRDefault="00C14A94" w:rsidP="00C14A94">
      <w:pPr>
        <w:rPr>
          <w:rFonts w:cs="Arial"/>
        </w:rPr>
      </w:pPr>
      <w:r w:rsidRPr="005D177A">
        <w:rPr>
          <w:rFonts w:cs="Arial"/>
        </w:rPr>
        <w:tab/>
        <w:t>Certified to the Secretary of State</w:t>
      </w:r>
      <w:r w:rsidR="00E865AA" w:rsidRPr="005D177A">
        <w:rPr>
          <w:rFonts w:cs="Arial"/>
        </w:rPr>
        <w:t xml:space="preserve"> </w:t>
      </w:r>
      <w:r w:rsidR="00245133" w:rsidRPr="005D177A">
        <w:rPr>
          <w:rFonts w:cs="Arial"/>
        </w:rPr>
        <w:t>[</w:t>
      </w:r>
      <w:r w:rsidR="00245133" w:rsidRPr="005D177A">
        <w:rPr>
          <w:rFonts w:cs="Arial"/>
          <w:b/>
        </w:rPr>
        <w:t>Date</w:t>
      </w:r>
      <w:r w:rsidR="00245133" w:rsidRPr="005D177A">
        <w:rPr>
          <w:rFonts w:cs="Arial"/>
        </w:rPr>
        <w:t>]</w:t>
      </w:r>
      <w:r w:rsidRPr="005D177A">
        <w:rPr>
          <w:rFonts w:cs="Arial"/>
        </w:rPr>
        <w:t>.</w:t>
      </w:r>
    </w:p>
    <w:p w14:paraId="0B557AD6" w14:textId="77777777" w:rsidR="00DD61CC" w:rsidRPr="005D177A" w:rsidRDefault="00DD61CC" w:rsidP="00C14A94"/>
    <w:sectPr w:rsidR="00DD61CC" w:rsidRPr="005D177A" w:rsidSect="007E0D25">
      <w:headerReference w:type="even" r:id="rId7"/>
      <w:headerReference w:type="default" r:id="rId8"/>
      <w:footerReference w:type="even" r:id="rId9"/>
      <w:footerReference w:type="default" r:id="rId10"/>
      <w:pgSz w:w="12240" w:h="15840"/>
      <w:pgMar w:top="720" w:right="1080" w:bottom="720" w:left="216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AF59" w14:textId="77777777" w:rsidR="00511465" w:rsidRDefault="00511465" w:rsidP="007E0D25">
      <w:r>
        <w:separator/>
      </w:r>
    </w:p>
  </w:endnote>
  <w:endnote w:type="continuationSeparator" w:id="0">
    <w:p w14:paraId="4F7304B9" w14:textId="77777777" w:rsidR="00511465" w:rsidRDefault="00511465" w:rsidP="007E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882D" w14:textId="77777777" w:rsidR="000B1E47" w:rsidRDefault="000B1E47" w:rsidP="001F2CCF">
    <w:pPr>
      <w:pStyle w:val="Footer"/>
      <w:tabs>
        <w:tab w:val="clear" w:pos="4680"/>
        <w:tab w:val="clear" w:pos="9360"/>
        <w:tab w:val="right" w:pos="9000"/>
      </w:tabs>
    </w:pPr>
  </w:p>
  <w:p w14:paraId="2D9EE5E3" w14:textId="77777777" w:rsidR="007E0D25" w:rsidRPr="00950B75" w:rsidRDefault="000B1E47" w:rsidP="001F2CCF">
    <w:pPr>
      <w:pStyle w:val="Footer"/>
      <w:tabs>
        <w:tab w:val="clear" w:pos="4680"/>
        <w:tab w:val="clear" w:pos="9360"/>
        <w:tab w:val="right" w:pos="9000"/>
      </w:tabs>
    </w:pPr>
    <w:r>
      <w:t xml:space="preserve">MAR Notice No. </w:t>
    </w:r>
    <w:r w:rsidR="00245133">
      <w:t>24</w:t>
    </w:r>
    <w:r w:rsidR="00245133" w:rsidRPr="00950B75">
      <w:t>-[</w:t>
    </w:r>
    <w:r w:rsidR="00245133" w:rsidRPr="00950B75">
      <w:rPr>
        <w:b/>
      </w:rPr>
      <w:t>MAR Notice No.</w:t>
    </w:r>
    <w:r w:rsidR="00245133" w:rsidRPr="00950B7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0153" w14:textId="77777777" w:rsidR="007E0D25" w:rsidRPr="005D177A" w:rsidRDefault="007E0D25" w:rsidP="001F2CCF">
    <w:pPr>
      <w:pStyle w:val="Footer"/>
      <w:tabs>
        <w:tab w:val="clear" w:pos="4680"/>
        <w:tab w:val="clear" w:pos="9360"/>
        <w:tab w:val="right" w:pos="9000"/>
      </w:tabs>
    </w:pPr>
  </w:p>
  <w:p w14:paraId="5683AC89" w14:textId="77777777" w:rsidR="007E0D25" w:rsidRPr="005D177A" w:rsidRDefault="007E0D25" w:rsidP="001F2CCF">
    <w:pPr>
      <w:pStyle w:val="Footer"/>
      <w:tabs>
        <w:tab w:val="clear" w:pos="4680"/>
        <w:tab w:val="clear" w:pos="9360"/>
        <w:tab w:val="right" w:pos="9000"/>
      </w:tabs>
    </w:pPr>
    <w:r w:rsidRPr="005D177A">
      <w:t>MAR N</w:t>
    </w:r>
    <w:r w:rsidR="004F2A1E" w:rsidRPr="005D177A">
      <w:t xml:space="preserve">otice No. </w:t>
    </w:r>
    <w:r w:rsidR="00245133" w:rsidRPr="005D177A">
      <w:t>24-[</w:t>
    </w:r>
    <w:r w:rsidR="00245133" w:rsidRPr="005D177A">
      <w:rPr>
        <w:b/>
      </w:rPr>
      <w:t>MAR Notice No.</w:t>
    </w:r>
    <w:r w:rsidR="00245133" w:rsidRPr="005D177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BA31" w14:textId="77777777" w:rsidR="00511465" w:rsidRDefault="00511465" w:rsidP="007E0D25">
      <w:r>
        <w:separator/>
      </w:r>
    </w:p>
  </w:footnote>
  <w:footnote w:type="continuationSeparator" w:id="0">
    <w:p w14:paraId="174EE416" w14:textId="77777777" w:rsidR="00511465" w:rsidRDefault="00511465" w:rsidP="007E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3A53" w14:textId="77777777" w:rsidR="007E0D25" w:rsidRDefault="007E0D25" w:rsidP="001F2CCF">
    <w:pPr>
      <w:pStyle w:val="Header"/>
      <w:tabs>
        <w:tab w:val="clear" w:pos="4680"/>
        <w:tab w:val="clear" w:pos="9360"/>
        <w:tab w:val="center" w:pos="4500"/>
      </w:tabs>
      <w:jc w:val="center"/>
    </w:pPr>
    <w:r>
      <w:t>-</w:t>
    </w:r>
    <w:sdt>
      <w:sdtPr>
        <w:id w:val="-12172789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4423D">
          <w:rPr>
            <w:noProof/>
          </w:rPr>
          <w:t>2</w:t>
        </w:r>
        <w:r>
          <w:rPr>
            <w:noProof/>
          </w:rPr>
          <w:fldChar w:fldCharType="end"/>
        </w:r>
        <w:r>
          <w:rPr>
            <w:noProof/>
          </w:rPr>
          <w:t>-</w:t>
        </w:r>
      </w:sdtContent>
    </w:sdt>
  </w:p>
  <w:p w14:paraId="4F397371" w14:textId="77777777" w:rsidR="007E0D25" w:rsidRDefault="007E0D25" w:rsidP="001F2CCF">
    <w:pPr>
      <w:pStyle w:val="Header"/>
      <w:tabs>
        <w:tab w:val="clear" w:pos="4680"/>
        <w:tab w:val="clear" w:pos="9360"/>
      </w:tabs>
    </w:pPr>
  </w:p>
  <w:p w14:paraId="6A0EA877" w14:textId="77777777" w:rsidR="007E0D25" w:rsidRDefault="007E0D25" w:rsidP="001F2CCF">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8706" w14:textId="77777777" w:rsidR="007E0D25" w:rsidRDefault="007E0D25" w:rsidP="001F2CCF">
    <w:pPr>
      <w:pStyle w:val="Header"/>
      <w:tabs>
        <w:tab w:val="clear" w:pos="4680"/>
        <w:tab w:val="clear" w:pos="9360"/>
        <w:tab w:val="center" w:pos="4500"/>
      </w:tabs>
      <w:jc w:val="center"/>
    </w:pPr>
    <w:r>
      <w:t>-</w:t>
    </w:r>
    <w:sdt>
      <w:sdtPr>
        <w:id w:val="-692823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4423D">
          <w:rPr>
            <w:noProof/>
          </w:rPr>
          <w:t>1</w:t>
        </w:r>
        <w:r>
          <w:rPr>
            <w:noProof/>
          </w:rPr>
          <w:fldChar w:fldCharType="end"/>
        </w:r>
        <w:r>
          <w:rPr>
            <w:noProof/>
          </w:rPr>
          <w:t>-</w:t>
        </w:r>
      </w:sdtContent>
    </w:sdt>
  </w:p>
  <w:p w14:paraId="4B92ED8F" w14:textId="77777777" w:rsidR="007E0D25" w:rsidRDefault="007E0D25" w:rsidP="001F2CCF">
    <w:pPr>
      <w:pStyle w:val="Header"/>
      <w:tabs>
        <w:tab w:val="clear" w:pos="4680"/>
        <w:tab w:val="clear" w:pos="9360"/>
      </w:tabs>
    </w:pPr>
  </w:p>
  <w:p w14:paraId="5EB074DE" w14:textId="77777777" w:rsidR="007E0D25" w:rsidRDefault="007E0D25" w:rsidP="001F2CCF">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70C1"/>
    <w:multiLevelType w:val="hybridMultilevel"/>
    <w:tmpl w:val="116CE1AE"/>
    <w:lvl w:ilvl="0" w:tplc="9372218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F642A"/>
    <w:multiLevelType w:val="hybridMultilevel"/>
    <w:tmpl w:val="16C844EE"/>
    <w:lvl w:ilvl="0" w:tplc="1FE264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B7116"/>
    <w:multiLevelType w:val="hybridMultilevel"/>
    <w:tmpl w:val="F8E8A0D8"/>
    <w:lvl w:ilvl="0" w:tplc="0332E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61055"/>
    <w:multiLevelType w:val="hybridMultilevel"/>
    <w:tmpl w:val="011E4724"/>
    <w:lvl w:ilvl="0" w:tplc="9AE243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160E9"/>
    <w:multiLevelType w:val="multilevel"/>
    <w:tmpl w:val="48F67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3931C3"/>
    <w:multiLevelType w:val="hybridMultilevel"/>
    <w:tmpl w:val="61E88A94"/>
    <w:lvl w:ilvl="0" w:tplc="F416BA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84C"/>
    <w:multiLevelType w:val="hybridMultilevel"/>
    <w:tmpl w:val="79FE6208"/>
    <w:lvl w:ilvl="0" w:tplc="B1C4569E">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5C062BAE"/>
    <w:multiLevelType w:val="hybridMultilevel"/>
    <w:tmpl w:val="B44A2D4E"/>
    <w:lvl w:ilvl="0" w:tplc="ECAE5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C3D8B"/>
    <w:multiLevelType w:val="multilevel"/>
    <w:tmpl w:val="436278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88B3232"/>
    <w:multiLevelType w:val="multilevel"/>
    <w:tmpl w:val="5C5CCFEC"/>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num w:numId="1" w16cid:durableId="319627225">
    <w:abstractNumId w:val="9"/>
  </w:num>
  <w:num w:numId="2" w16cid:durableId="470707380">
    <w:abstractNumId w:val="9"/>
  </w:num>
  <w:num w:numId="3" w16cid:durableId="1650862896">
    <w:abstractNumId w:val="9"/>
  </w:num>
  <w:num w:numId="4" w16cid:durableId="698046134">
    <w:abstractNumId w:val="8"/>
  </w:num>
  <w:num w:numId="5" w16cid:durableId="523328462">
    <w:abstractNumId w:val="9"/>
  </w:num>
  <w:num w:numId="6" w16cid:durableId="229579768">
    <w:abstractNumId w:val="9"/>
  </w:num>
  <w:num w:numId="7" w16cid:durableId="392703615">
    <w:abstractNumId w:val="9"/>
  </w:num>
  <w:num w:numId="8" w16cid:durableId="639924592">
    <w:abstractNumId w:val="9"/>
  </w:num>
  <w:num w:numId="9" w16cid:durableId="2045859946">
    <w:abstractNumId w:val="9"/>
  </w:num>
  <w:num w:numId="10" w16cid:durableId="697393190">
    <w:abstractNumId w:val="4"/>
  </w:num>
  <w:num w:numId="11" w16cid:durableId="736784199">
    <w:abstractNumId w:val="6"/>
  </w:num>
  <w:num w:numId="12" w16cid:durableId="2138181741">
    <w:abstractNumId w:val="0"/>
  </w:num>
  <w:num w:numId="13" w16cid:durableId="2099598651">
    <w:abstractNumId w:val="5"/>
  </w:num>
  <w:num w:numId="14" w16cid:durableId="2015569941">
    <w:abstractNumId w:val="7"/>
  </w:num>
  <w:num w:numId="15" w16cid:durableId="148249734">
    <w:abstractNumId w:val="2"/>
  </w:num>
  <w:num w:numId="16" w16cid:durableId="742021694">
    <w:abstractNumId w:val="3"/>
  </w:num>
  <w:num w:numId="17" w16cid:durableId="38784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94"/>
    <w:rsid w:val="00006822"/>
    <w:rsid w:val="00010D0F"/>
    <w:rsid w:val="00034E17"/>
    <w:rsid w:val="000408BB"/>
    <w:rsid w:val="000906B1"/>
    <w:rsid w:val="000B1E47"/>
    <w:rsid w:val="000C0FDB"/>
    <w:rsid w:val="000E4893"/>
    <w:rsid w:val="000F3188"/>
    <w:rsid w:val="000F671A"/>
    <w:rsid w:val="000F7938"/>
    <w:rsid w:val="001024B5"/>
    <w:rsid w:val="00112F27"/>
    <w:rsid w:val="001272B8"/>
    <w:rsid w:val="001323B4"/>
    <w:rsid w:val="00133429"/>
    <w:rsid w:val="0014072A"/>
    <w:rsid w:val="00143BEA"/>
    <w:rsid w:val="00151C02"/>
    <w:rsid w:val="00175FE9"/>
    <w:rsid w:val="00185C28"/>
    <w:rsid w:val="001875FC"/>
    <w:rsid w:val="0019300F"/>
    <w:rsid w:val="001B709D"/>
    <w:rsid w:val="001C54F0"/>
    <w:rsid w:val="001F2CCF"/>
    <w:rsid w:val="001F3278"/>
    <w:rsid w:val="00245133"/>
    <w:rsid w:val="002654D7"/>
    <w:rsid w:val="00267E26"/>
    <w:rsid w:val="0027153B"/>
    <w:rsid w:val="00276EEE"/>
    <w:rsid w:val="00283C70"/>
    <w:rsid w:val="00286354"/>
    <w:rsid w:val="00290C49"/>
    <w:rsid w:val="00291B04"/>
    <w:rsid w:val="002A01C2"/>
    <w:rsid w:val="002A6A55"/>
    <w:rsid w:val="002D5B40"/>
    <w:rsid w:val="002D72D9"/>
    <w:rsid w:val="002F0415"/>
    <w:rsid w:val="00301BD6"/>
    <w:rsid w:val="00326ADB"/>
    <w:rsid w:val="0034004F"/>
    <w:rsid w:val="00343A57"/>
    <w:rsid w:val="00344E05"/>
    <w:rsid w:val="00346ED3"/>
    <w:rsid w:val="00363217"/>
    <w:rsid w:val="00385080"/>
    <w:rsid w:val="00393284"/>
    <w:rsid w:val="00393700"/>
    <w:rsid w:val="003A05ED"/>
    <w:rsid w:val="003A1A11"/>
    <w:rsid w:val="003A6652"/>
    <w:rsid w:val="003E0D91"/>
    <w:rsid w:val="003E36DC"/>
    <w:rsid w:val="003F23CA"/>
    <w:rsid w:val="004249B2"/>
    <w:rsid w:val="00433C42"/>
    <w:rsid w:val="004420D6"/>
    <w:rsid w:val="0044423D"/>
    <w:rsid w:val="004538DD"/>
    <w:rsid w:val="0045590A"/>
    <w:rsid w:val="0046390D"/>
    <w:rsid w:val="0046632A"/>
    <w:rsid w:val="004818EF"/>
    <w:rsid w:val="004976F6"/>
    <w:rsid w:val="004A370C"/>
    <w:rsid w:val="004B2BFB"/>
    <w:rsid w:val="004B418E"/>
    <w:rsid w:val="004B6573"/>
    <w:rsid w:val="004D0CFE"/>
    <w:rsid w:val="004F2A1E"/>
    <w:rsid w:val="004F6C36"/>
    <w:rsid w:val="00511465"/>
    <w:rsid w:val="0051628B"/>
    <w:rsid w:val="005177BB"/>
    <w:rsid w:val="00521239"/>
    <w:rsid w:val="00531123"/>
    <w:rsid w:val="00556E01"/>
    <w:rsid w:val="0058688A"/>
    <w:rsid w:val="005A33ED"/>
    <w:rsid w:val="005A7B2F"/>
    <w:rsid w:val="005C0273"/>
    <w:rsid w:val="005C2EBF"/>
    <w:rsid w:val="005D177A"/>
    <w:rsid w:val="006058C6"/>
    <w:rsid w:val="0065738E"/>
    <w:rsid w:val="006600BB"/>
    <w:rsid w:val="00662122"/>
    <w:rsid w:val="00666806"/>
    <w:rsid w:val="006804B9"/>
    <w:rsid w:val="00680711"/>
    <w:rsid w:val="006B12EC"/>
    <w:rsid w:val="006C568D"/>
    <w:rsid w:val="006F261D"/>
    <w:rsid w:val="006F6950"/>
    <w:rsid w:val="006F7BC4"/>
    <w:rsid w:val="00702256"/>
    <w:rsid w:val="00725586"/>
    <w:rsid w:val="00731005"/>
    <w:rsid w:val="00735C65"/>
    <w:rsid w:val="0074740F"/>
    <w:rsid w:val="00766816"/>
    <w:rsid w:val="00786CF3"/>
    <w:rsid w:val="00793A9C"/>
    <w:rsid w:val="007C1CF2"/>
    <w:rsid w:val="007C537D"/>
    <w:rsid w:val="007C7AAD"/>
    <w:rsid w:val="007E0D25"/>
    <w:rsid w:val="007E0E41"/>
    <w:rsid w:val="007E335E"/>
    <w:rsid w:val="007F12F7"/>
    <w:rsid w:val="007F6A37"/>
    <w:rsid w:val="00826001"/>
    <w:rsid w:val="00835780"/>
    <w:rsid w:val="00847E8F"/>
    <w:rsid w:val="00857C0C"/>
    <w:rsid w:val="008701C1"/>
    <w:rsid w:val="00872EA9"/>
    <w:rsid w:val="008739CF"/>
    <w:rsid w:val="008C7C46"/>
    <w:rsid w:val="008D1EE1"/>
    <w:rsid w:val="008E572A"/>
    <w:rsid w:val="008E5873"/>
    <w:rsid w:val="008F2E98"/>
    <w:rsid w:val="00910EE6"/>
    <w:rsid w:val="00917333"/>
    <w:rsid w:val="00917771"/>
    <w:rsid w:val="00923825"/>
    <w:rsid w:val="00950B75"/>
    <w:rsid w:val="00953CB1"/>
    <w:rsid w:val="00987C0D"/>
    <w:rsid w:val="0099151F"/>
    <w:rsid w:val="00994503"/>
    <w:rsid w:val="009A30EA"/>
    <w:rsid w:val="009C3FCD"/>
    <w:rsid w:val="009D4A3A"/>
    <w:rsid w:val="009E6DF5"/>
    <w:rsid w:val="00A04093"/>
    <w:rsid w:val="00A24427"/>
    <w:rsid w:val="00A31494"/>
    <w:rsid w:val="00A314B9"/>
    <w:rsid w:val="00A322BC"/>
    <w:rsid w:val="00A345B6"/>
    <w:rsid w:val="00A528AF"/>
    <w:rsid w:val="00AB25DD"/>
    <w:rsid w:val="00AB3109"/>
    <w:rsid w:val="00AB5ED1"/>
    <w:rsid w:val="00AC6BEF"/>
    <w:rsid w:val="00AD217C"/>
    <w:rsid w:val="00AD46FA"/>
    <w:rsid w:val="00AE1FAA"/>
    <w:rsid w:val="00AE4884"/>
    <w:rsid w:val="00B1008F"/>
    <w:rsid w:val="00B268E9"/>
    <w:rsid w:val="00B47909"/>
    <w:rsid w:val="00B50416"/>
    <w:rsid w:val="00B71E87"/>
    <w:rsid w:val="00B86EF4"/>
    <w:rsid w:val="00B90B66"/>
    <w:rsid w:val="00B95E64"/>
    <w:rsid w:val="00B97AC6"/>
    <w:rsid w:val="00BA1597"/>
    <w:rsid w:val="00BB0B22"/>
    <w:rsid w:val="00BB199F"/>
    <w:rsid w:val="00BC78E8"/>
    <w:rsid w:val="00BD0353"/>
    <w:rsid w:val="00BD1170"/>
    <w:rsid w:val="00BD5070"/>
    <w:rsid w:val="00BD5216"/>
    <w:rsid w:val="00C13629"/>
    <w:rsid w:val="00C14A94"/>
    <w:rsid w:val="00C32B54"/>
    <w:rsid w:val="00C341FC"/>
    <w:rsid w:val="00C44DAB"/>
    <w:rsid w:val="00C5293E"/>
    <w:rsid w:val="00C55FA3"/>
    <w:rsid w:val="00C65B63"/>
    <w:rsid w:val="00C667FB"/>
    <w:rsid w:val="00C72B62"/>
    <w:rsid w:val="00C950FD"/>
    <w:rsid w:val="00CA6B9C"/>
    <w:rsid w:val="00CB1837"/>
    <w:rsid w:val="00CC6CC4"/>
    <w:rsid w:val="00CE669D"/>
    <w:rsid w:val="00D01AC9"/>
    <w:rsid w:val="00D17214"/>
    <w:rsid w:val="00D3034A"/>
    <w:rsid w:val="00D501D2"/>
    <w:rsid w:val="00D575FA"/>
    <w:rsid w:val="00D7269A"/>
    <w:rsid w:val="00D86FEE"/>
    <w:rsid w:val="00DD61CC"/>
    <w:rsid w:val="00DE1EEE"/>
    <w:rsid w:val="00DE699F"/>
    <w:rsid w:val="00DE7A16"/>
    <w:rsid w:val="00E030E8"/>
    <w:rsid w:val="00E06C80"/>
    <w:rsid w:val="00E10ED7"/>
    <w:rsid w:val="00E40C70"/>
    <w:rsid w:val="00E7292F"/>
    <w:rsid w:val="00E8262D"/>
    <w:rsid w:val="00E865AA"/>
    <w:rsid w:val="00E90E8B"/>
    <w:rsid w:val="00EC24BB"/>
    <w:rsid w:val="00EC5DA6"/>
    <w:rsid w:val="00EC7BE7"/>
    <w:rsid w:val="00ED0250"/>
    <w:rsid w:val="00ED08E8"/>
    <w:rsid w:val="00ED1B5D"/>
    <w:rsid w:val="00ED6EFE"/>
    <w:rsid w:val="00EE5879"/>
    <w:rsid w:val="00EF440A"/>
    <w:rsid w:val="00F012D4"/>
    <w:rsid w:val="00F05FA0"/>
    <w:rsid w:val="00F13E05"/>
    <w:rsid w:val="00F60843"/>
    <w:rsid w:val="00F70CEF"/>
    <w:rsid w:val="00F81889"/>
    <w:rsid w:val="00FA259D"/>
    <w:rsid w:val="00FB057B"/>
    <w:rsid w:val="00FB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68A6793"/>
  <w15:chartTrackingRefBased/>
  <w15:docId w15:val="{355EF3A8-DA5B-4958-8690-441C63B5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D2"/>
    <w:pPr>
      <w:spacing w:after="0" w:line="240" w:lineRule="auto"/>
    </w:pPr>
    <w:rPr>
      <w:rFonts w:ascii="Arial" w:hAnsi="Arial" w:cs="Times New Roman"/>
      <w:sz w:val="24"/>
      <w:szCs w:val="20"/>
    </w:rPr>
  </w:style>
  <w:style w:type="paragraph" w:styleId="Heading1">
    <w:name w:val="heading 1"/>
    <w:next w:val="Normal"/>
    <w:link w:val="Heading1Char"/>
    <w:qFormat/>
    <w:rsid w:val="00A314B9"/>
    <w:pPr>
      <w:keepNext/>
      <w:numPr>
        <w:numId w:val="9"/>
      </w:numPr>
      <w:spacing w:before="240" w:after="120" w:line="240" w:lineRule="auto"/>
      <w:outlineLvl w:val="0"/>
    </w:pPr>
    <w:rPr>
      <w:rFonts w:ascii="Arial" w:hAnsi="Arial" w:cs="Arial"/>
      <w:b/>
      <w:bCs/>
      <w:caps/>
      <w:sz w:val="24"/>
      <w:szCs w:val="24"/>
    </w:rPr>
  </w:style>
  <w:style w:type="paragraph" w:styleId="Heading2">
    <w:name w:val="heading 2"/>
    <w:next w:val="Normal"/>
    <w:link w:val="Heading2Char"/>
    <w:uiPriority w:val="9"/>
    <w:unhideWhenUsed/>
    <w:qFormat/>
    <w:rsid w:val="00A314B9"/>
    <w:pPr>
      <w:keepNext/>
      <w:numPr>
        <w:ilvl w:val="1"/>
        <w:numId w:val="9"/>
      </w:numPr>
      <w:spacing w:before="120" w:after="120" w:line="240" w:lineRule="auto"/>
      <w:outlineLvl w:val="1"/>
    </w:pPr>
    <w:rPr>
      <w:rFonts w:ascii="Arial" w:eastAsiaTheme="majorEastAsia" w:hAnsi="Arial" w:cstheme="majorBidi"/>
      <w:b/>
      <w:sz w:val="24"/>
      <w:szCs w:val="26"/>
    </w:rPr>
  </w:style>
  <w:style w:type="paragraph" w:styleId="Heading3">
    <w:name w:val="heading 3"/>
    <w:next w:val="Normal"/>
    <w:link w:val="Heading3Char"/>
    <w:uiPriority w:val="9"/>
    <w:unhideWhenUsed/>
    <w:qFormat/>
    <w:rsid w:val="00A314B9"/>
    <w:pPr>
      <w:numPr>
        <w:ilvl w:val="2"/>
        <w:numId w:val="9"/>
      </w:numPr>
      <w:spacing w:before="120" w:after="120" w:line="240" w:lineRule="auto"/>
      <w:outlineLvl w:val="2"/>
    </w:pPr>
    <w:rPr>
      <w:rFonts w:ascii="Arial" w:eastAsiaTheme="majorEastAsia" w:hAnsi="Arial" w:cstheme="majorBidi"/>
      <w:sz w:val="24"/>
      <w:szCs w:val="24"/>
    </w:rPr>
  </w:style>
  <w:style w:type="paragraph" w:styleId="Heading4">
    <w:name w:val="heading 4"/>
    <w:next w:val="Normal"/>
    <w:link w:val="Heading4Char"/>
    <w:uiPriority w:val="9"/>
    <w:unhideWhenUsed/>
    <w:qFormat/>
    <w:rsid w:val="00A314B9"/>
    <w:pPr>
      <w:numPr>
        <w:ilvl w:val="3"/>
        <w:numId w:val="9"/>
      </w:numPr>
      <w:spacing w:before="40" w:after="0" w:line="240" w:lineRule="auto"/>
      <w:outlineLvl w:val="3"/>
    </w:pPr>
    <w:rPr>
      <w:rFonts w:ascii="Arial" w:eastAsiaTheme="majorEastAsia" w:hAnsi="Arial" w:cstheme="majorBidi"/>
      <w:iCs/>
      <w:sz w:val="24"/>
    </w:rPr>
  </w:style>
  <w:style w:type="paragraph" w:styleId="Heading5">
    <w:name w:val="heading 5"/>
    <w:basedOn w:val="Normal"/>
    <w:next w:val="Normal"/>
    <w:link w:val="Heading5Char"/>
    <w:uiPriority w:val="9"/>
    <w:unhideWhenUsed/>
    <w:qFormat/>
    <w:rsid w:val="00A314B9"/>
    <w:pPr>
      <w:numPr>
        <w:ilvl w:val="4"/>
        <w:numId w:val="10"/>
      </w:numPr>
      <w:spacing w:before="4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36DC"/>
    <w:rPr>
      <w:rFonts w:ascii="Arial" w:hAnsi="Arial" w:cs="Arial"/>
      <w:b/>
      <w:bCs/>
      <w:caps/>
      <w:sz w:val="24"/>
      <w:szCs w:val="24"/>
    </w:rPr>
  </w:style>
  <w:style w:type="character" w:customStyle="1" w:styleId="Heading2Char">
    <w:name w:val="Heading 2 Char"/>
    <w:basedOn w:val="DefaultParagraphFont"/>
    <w:link w:val="Heading2"/>
    <w:uiPriority w:val="9"/>
    <w:rsid w:val="00A314B9"/>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A314B9"/>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A314B9"/>
    <w:rPr>
      <w:rFonts w:ascii="Arial" w:eastAsiaTheme="majorEastAsia" w:hAnsi="Arial" w:cstheme="majorBidi"/>
      <w:iCs/>
      <w:sz w:val="24"/>
    </w:rPr>
  </w:style>
  <w:style w:type="character" w:customStyle="1" w:styleId="Heading5Char">
    <w:name w:val="Heading 5 Char"/>
    <w:basedOn w:val="DefaultParagraphFont"/>
    <w:link w:val="Heading5"/>
    <w:uiPriority w:val="9"/>
    <w:rsid w:val="00A314B9"/>
    <w:rPr>
      <w:rFonts w:ascii="Arial" w:eastAsiaTheme="majorEastAsia" w:hAnsi="Arial" w:cstheme="majorBidi"/>
      <w:sz w:val="24"/>
    </w:rPr>
  </w:style>
  <w:style w:type="paragraph" w:styleId="ListParagraph">
    <w:name w:val="List Paragraph"/>
    <w:basedOn w:val="Normal"/>
    <w:qFormat/>
    <w:rsid w:val="00731005"/>
    <w:pPr>
      <w:ind w:left="720"/>
      <w:contextualSpacing/>
    </w:pPr>
  </w:style>
  <w:style w:type="character" w:styleId="Strong">
    <w:name w:val="Strong"/>
    <w:basedOn w:val="DefaultParagraphFont"/>
    <w:qFormat/>
    <w:rsid w:val="00C14A94"/>
    <w:rPr>
      <w:b/>
      <w:bCs/>
    </w:rPr>
  </w:style>
  <w:style w:type="paragraph" w:styleId="Header">
    <w:name w:val="header"/>
    <w:basedOn w:val="Normal"/>
    <w:link w:val="HeaderChar"/>
    <w:uiPriority w:val="99"/>
    <w:unhideWhenUsed/>
    <w:rsid w:val="007E0D25"/>
    <w:pPr>
      <w:tabs>
        <w:tab w:val="center" w:pos="4680"/>
        <w:tab w:val="right" w:pos="9360"/>
      </w:tabs>
    </w:pPr>
  </w:style>
  <w:style w:type="character" w:customStyle="1" w:styleId="HeaderChar">
    <w:name w:val="Header Char"/>
    <w:basedOn w:val="DefaultParagraphFont"/>
    <w:link w:val="Header"/>
    <w:uiPriority w:val="99"/>
    <w:rsid w:val="007E0D25"/>
    <w:rPr>
      <w:rFonts w:ascii="Arial" w:hAnsi="Arial" w:cs="Times New Roman"/>
      <w:sz w:val="24"/>
      <w:szCs w:val="20"/>
    </w:rPr>
  </w:style>
  <w:style w:type="paragraph" w:styleId="Footer">
    <w:name w:val="footer"/>
    <w:basedOn w:val="Normal"/>
    <w:link w:val="FooterChar"/>
    <w:uiPriority w:val="99"/>
    <w:unhideWhenUsed/>
    <w:rsid w:val="007E0D25"/>
    <w:pPr>
      <w:tabs>
        <w:tab w:val="center" w:pos="4680"/>
        <w:tab w:val="right" w:pos="9360"/>
      </w:tabs>
    </w:pPr>
  </w:style>
  <w:style w:type="character" w:customStyle="1" w:styleId="FooterChar">
    <w:name w:val="Footer Char"/>
    <w:basedOn w:val="DefaultParagraphFont"/>
    <w:link w:val="Footer"/>
    <w:uiPriority w:val="99"/>
    <w:rsid w:val="007E0D25"/>
    <w:rPr>
      <w:rFonts w:ascii="Arial" w:hAnsi="Arial" w:cs="Times New Roman"/>
      <w:sz w:val="24"/>
      <w:szCs w:val="20"/>
    </w:rPr>
  </w:style>
  <w:style w:type="paragraph" w:customStyle="1" w:styleId="line-indent">
    <w:name w:val="line-indent"/>
    <w:basedOn w:val="Normal"/>
    <w:rsid w:val="00D17214"/>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917333"/>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917333"/>
    <w:rPr>
      <w:sz w:val="16"/>
      <w:szCs w:val="16"/>
    </w:rPr>
  </w:style>
  <w:style w:type="paragraph" w:styleId="CommentText">
    <w:name w:val="annotation text"/>
    <w:basedOn w:val="Normal"/>
    <w:link w:val="CommentTextChar"/>
    <w:uiPriority w:val="99"/>
    <w:unhideWhenUsed/>
    <w:rsid w:val="00917333"/>
    <w:rPr>
      <w:sz w:val="20"/>
    </w:rPr>
  </w:style>
  <w:style w:type="character" w:customStyle="1" w:styleId="CommentTextChar">
    <w:name w:val="Comment Text Char"/>
    <w:basedOn w:val="DefaultParagraphFont"/>
    <w:link w:val="CommentText"/>
    <w:uiPriority w:val="99"/>
    <w:rsid w:val="0091733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17333"/>
    <w:rPr>
      <w:b/>
      <w:bCs/>
    </w:rPr>
  </w:style>
  <w:style w:type="character" w:customStyle="1" w:styleId="CommentSubjectChar">
    <w:name w:val="Comment Subject Char"/>
    <w:basedOn w:val="CommentTextChar"/>
    <w:link w:val="CommentSubject"/>
    <w:uiPriority w:val="99"/>
    <w:semiHidden/>
    <w:rsid w:val="00917333"/>
    <w:rPr>
      <w:rFonts w:ascii="Arial" w:hAnsi="Arial" w:cs="Times New Roman"/>
      <w:b/>
      <w:bCs/>
      <w:sz w:val="20"/>
      <w:szCs w:val="20"/>
    </w:rPr>
  </w:style>
  <w:style w:type="character" w:styleId="Hyperlink">
    <w:name w:val="Hyperlink"/>
    <w:basedOn w:val="DefaultParagraphFont"/>
    <w:uiPriority w:val="99"/>
    <w:unhideWhenUsed/>
    <w:rsid w:val="00E40C70"/>
    <w:rPr>
      <w:color w:val="0563C1" w:themeColor="hyperlink"/>
      <w:u w:val="single"/>
    </w:rPr>
  </w:style>
  <w:style w:type="character" w:styleId="UnresolvedMention">
    <w:name w:val="Unresolved Mention"/>
    <w:basedOn w:val="DefaultParagraphFont"/>
    <w:uiPriority w:val="99"/>
    <w:semiHidden/>
    <w:unhideWhenUsed/>
    <w:rsid w:val="00E40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23308">
      <w:bodyDiv w:val="1"/>
      <w:marLeft w:val="0"/>
      <w:marRight w:val="0"/>
      <w:marTop w:val="0"/>
      <w:marBottom w:val="0"/>
      <w:divBdr>
        <w:top w:val="none" w:sz="0" w:space="0" w:color="auto"/>
        <w:left w:val="none" w:sz="0" w:space="0" w:color="auto"/>
        <w:bottom w:val="none" w:sz="0" w:space="0" w:color="auto"/>
        <w:right w:val="none" w:sz="0" w:space="0" w:color="auto"/>
      </w:divBdr>
    </w:div>
    <w:div w:id="1059131449">
      <w:bodyDiv w:val="1"/>
      <w:marLeft w:val="0"/>
      <w:marRight w:val="0"/>
      <w:marTop w:val="0"/>
      <w:marBottom w:val="0"/>
      <w:divBdr>
        <w:top w:val="none" w:sz="0" w:space="0" w:color="auto"/>
        <w:left w:val="none" w:sz="0" w:space="0" w:color="auto"/>
        <w:bottom w:val="none" w:sz="0" w:space="0" w:color="auto"/>
        <w:right w:val="none" w:sz="0" w:space="0" w:color="auto"/>
      </w:divBdr>
    </w:div>
    <w:div w:id="1517503650">
      <w:bodyDiv w:val="1"/>
      <w:marLeft w:val="0"/>
      <w:marRight w:val="0"/>
      <w:marTop w:val="0"/>
      <w:marBottom w:val="0"/>
      <w:divBdr>
        <w:top w:val="none" w:sz="0" w:space="0" w:color="auto"/>
        <w:left w:val="none" w:sz="0" w:space="0" w:color="auto"/>
        <w:bottom w:val="none" w:sz="0" w:space="0" w:color="auto"/>
        <w:right w:val="none" w:sz="0" w:space="0" w:color="auto"/>
      </w:divBdr>
    </w:div>
    <w:div w:id="17490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2589</Words>
  <Characters>14941</Characters>
  <Application>Microsoft Office Word</Application>
  <DocSecurity>0</DocSecurity>
  <Lines>393</Lines>
  <Paragraphs>199</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Morrell, Debra</dc:creator>
  <cp:keywords/>
  <dc:description/>
  <cp:lastModifiedBy>Nelson, Haley</cp:lastModifiedBy>
  <cp:revision>37</cp:revision>
  <dcterms:created xsi:type="dcterms:W3CDTF">2023-07-06T13:36:00Z</dcterms:created>
  <dcterms:modified xsi:type="dcterms:W3CDTF">2023-08-03T19:31:00Z</dcterms:modified>
</cp:coreProperties>
</file>